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信息标志板、广播功率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放大器、号角扬声器等设备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65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745"/>
        <w:gridCol w:w="804"/>
        <w:gridCol w:w="951"/>
        <w:gridCol w:w="1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门架式信息标志板（12m*1.2m）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温泉收费站LED显示屏（1.6*1.6）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100W广播功率放大器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50W号角扬声器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200W广播功率放大器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50W隧道号角扬声器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eastAsia="zh-CN"/>
        </w:rPr>
        <w:t>指导安装费、调试费、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1933920.00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技术要求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广播功率放大器</w:t>
      </w:r>
    </w:p>
    <w:p>
      <w:pPr>
        <w:spacing w:beforeLines="0" w:afterLines="0"/>
        <w:jc w:val="left"/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——广播功放模块功耗：不低于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200W</w:t>
      </w:r>
    </w:p>
    <w:p>
      <w:pPr>
        <w:spacing w:beforeLines="0" w:afterLines="0"/>
        <w:jc w:val="left"/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——信噪比：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85dB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——频率响应：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150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～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8KHz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（±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2dB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）</w:t>
      </w:r>
      <w:bookmarkStart w:id="3" w:name="_GoBack"/>
      <w:bookmarkEnd w:id="3"/>
    </w:p>
    <w:p>
      <w:pPr>
        <w:spacing w:beforeLines="0" w:afterLines="0"/>
        <w:jc w:val="left"/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——失真度：≤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5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％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(1000Hz)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——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1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个功放驱动至少四个扬声器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——安装于新增设备箱内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号角扬声器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——额定功率：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50W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强指向扬声器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——频率响应：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400~10KHz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。</w:t>
      </w:r>
    </w:p>
    <w:p>
      <w:pPr>
        <w:spacing w:beforeLines="0" w:afterLines="0"/>
        <w:jc w:val="left"/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zh-CN" w:eastAsia="zh-CN" w:bidi="ar-SA"/>
        </w:rPr>
      </w:pP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4.1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门架式可变信息标志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可变信息标志由显示板、微处理器、驱动器、门架、外壳、控制箱、电缆及分线盒、电源、软件、安装连接件组成，其中显示板由发光矩阵及其支撑底板构成。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可变信息标志由控制箱内的微处理器操作，微处理器通过传输通道与监控中心计算机相连，接收监控中心计算机指令的远程控制，反馈各种信息如确认信息、故障信息、警告信息等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i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）显示板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显示尺寸为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1.2m×12m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，采用双基色显示屏，点间距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25mm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，显示板每平米亮度≥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8000cd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..LED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的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MTBF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大于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100000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小时，整机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MTBF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大于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10000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小时。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象素型号：红色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LED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采用美国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HP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公司或同等品质的铝、铟、镓、磷四元素超高亮度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LED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管，纯绿色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LED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采用日本日亚公司或同等品质的氯化钾超高亮度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LED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管。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半功率角≥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30°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，失控点≤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，且为离散型。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显示屏上的字符或图案的结构尺寸应符合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GB 5768-2009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的要求。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..LED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采用恒流驱动，具有过流保护功能。为了降低器件负载，红、绿、兰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LED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采用分开电源供电方式，从而起到节能降耗的作用。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发光亮度可根据外界环境条件自动或手动调节，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16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级可调，从而达到夜间和阴雨天不眩光，中午光照强烈时清晰可见。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在同一屏上，各模块的显示效果兼容，中间无明显分隔。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可变信息标志的静态视认距离不小于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250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米，动态视认距离不小于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210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米（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120km/h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）。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每屏刷新频率不小于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100Hz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，在汽车高速行驶时，标志的内容应清晰、稳定。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在电源故障、无显示内容时，显示屏应为全黑，无任何亮点。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播放的方式：显示功能基于一种播放表格式，分为清屏（全黑）、静止显示、左移、右移、上移、下移、横百叶窗、竖百叶窗、闪烁、全亮、随机等。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显示板应为可拆装式模块化结构。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显示板及控制器箱体应为全封闭、全天候、防风雨型，符合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IP65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防护等级。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ii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）显示板安装方式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门架式可变信息标志采用门架支撑，其基础一端设置在中央分隔带，一端设置在路侧，显示板悬于车道上方，其底缘距地面净空不小于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5.5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米，并设有便于维修的梯子和通道。门架式可变信息标志整个箱体横向安装在龙门架上方，显示屏前不应有任何遮拦阻挡视线，显示屏前方不必留有通道，上下门架应有阶梯，路侧立柱带梯子，阶梯入口有相当高度，防止路人攀爬。门架上预留维护通道，通道位于显示屏的后面，两侧设保护栏杆。门架和标志均做防锈处理。所有设计、制造和安装符合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(GB/T 23828-2009)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《高速公路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LED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可变信息标志》的标准及其说明文件的规定。安装精度垂直、水平误差为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0.2%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iii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）可变信息标志电子设备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可变信息标志控制处理器应采用高可靠的工业级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PC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总线控制机，安放在控制箱内，控制处理器可执行下列功能：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通过传输系统接收监控中心计算机发来的显示数据，校验有效性和精确性，并向监控中心计算机发送确认信息。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除非执行另外的命令，监控分中心可变信息标志计算机定时监测每一块情报板。如果监测命令与发送到可变信息标志的其他命令发生冲突，那么取消这一周期监测命令。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具有监视提供给可变信息标志显示板的电源，在可变信息标志微处理器电源故障情况下，保持足够的电力储备以便向所有的驱动器模块、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LED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显示单元发出关闭命令，并向监控中心计算机发出电源故障信息的功能。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进行可变信息标志日常自检，以监视可变信息标志的显示单元故障、驱动器模块故障以及电源的工作情况等，并将报警信息传送到监控中心计算机。这些检测并不影响信息的正常显示。在可变信息标志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CPU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电源故障情况下，保持足够的电力储备以便向所有的驱动器模块、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LED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显示单元发送关闭命令。当显示单元的损坏达到一定程度，显示屏将关闭，并向监控分中心计算机发出故障信息。在驱动器模块出现电源故障时，驱动器处于故障状态，这时的显示与清除命令时的显示一样，所有的单元显示为黑色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确认贮存在可变信息标志中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CPU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的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非正常数据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，并产生送至监控分中心计算机的报警和故障信息。建立可变信息标志自检模式以校验显示板驱动器模块的运行，实验结果模式由监控分中心计算机的命令监视。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设备有高压和大电流保护，在雷击时设备不受影响，做到在本项目使用环境下均能保证设备正常工作。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具有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RS232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或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RS422/485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、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RJ45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（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10M/100M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以太网）通信接口，传输速率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2400bps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～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9600bps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可调，以太网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 xml:space="preserve">10M/100M 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自适应。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对显示数据解码并触动对应的显示驱动器模块。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通过检测显示板驱动器的状态，监视正在显示的信息编码情况，并传送到路段监控中心工作站。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具有在线实时日志功能，特别包括故障信息数据在内的屏体最近一月的运行信息，均在本地控制系统中用日志的形式保存，系统每半个小时自动记录一次，可上传到路段监控分中心，便于分析设备不稳定故障，消除系统故障隐患，并根据故障影响程度，安排维修计划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iv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）机箱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显示屏分内外双层机箱，为全封闭、全天候、防风雨型，符合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IP65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防护等级，具有防雷、防腐蚀、防雨渗漏、防尘等性能。内机箱为密封型，用于安装显示面板、驱动系统、电源及各种线缆，外机箱主要用于防晒、空气流通及美观功能；控制系统另设机箱，安装于龙门架或悬臂上内外机箱的夹层，不另占空间，简洁美观，便于维护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为了方便现场维护，本地控制箱内需设置</w:t>
      </w: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LCD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液晶面板，轮番显示设备实时运行状态和故障点位置。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v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）防腐蚀性能</w:t>
      </w:r>
    </w:p>
    <w:p>
      <w:pPr>
        <w:spacing w:beforeLines="0" w:afterLines="0"/>
        <w:jc w:val="left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..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所有的支撑构件、框架、紧固件均具有表面防腐涂料，施工现场形成的焊缝亦覆盖有防腐涂料，并满足相关的质量评定标准。</w:t>
      </w:r>
    </w:p>
    <w:p>
      <w:pPr>
        <w:spacing w:beforeLines="0" w:afterLines="0"/>
        <w:jc w:val="left"/>
        <w:rPr>
          <w:rFonts w:hint="eastAsia" w:ascii="SimSun,Bold" w:hAnsi="SimSun,Bold" w:eastAsia="SimSun,Bold"/>
          <w:b/>
          <w:sz w:val="28"/>
          <w:szCs w:val="24"/>
        </w:rPr>
      </w:pPr>
      <w:r>
        <w:rPr>
          <w:rFonts w:hint="eastAsia" w:ascii="SimSun,Bold" w:hAnsi="SimSun,Bold" w:eastAsia="SimSun,Bold"/>
          <w:b/>
          <w:sz w:val="28"/>
          <w:szCs w:val="24"/>
        </w:rPr>
        <w:t>收费站</w:t>
      </w:r>
      <w:r>
        <w:rPr>
          <w:rFonts w:hint="default" w:ascii="Times New Roman" w:hAnsi="Times New Roman" w:eastAsia="Times New Roman"/>
          <w:b/>
          <w:sz w:val="28"/>
          <w:szCs w:val="24"/>
        </w:rPr>
        <w:t>LED</w:t>
      </w:r>
      <w:r>
        <w:rPr>
          <w:rFonts w:hint="eastAsia" w:ascii="SimSun,Bold" w:hAnsi="SimSun,Bold" w:eastAsia="SimSun,Bold"/>
          <w:b/>
          <w:sz w:val="28"/>
          <w:szCs w:val="24"/>
        </w:rPr>
        <w:t>显示屏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选用</w:t>
      </w:r>
      <w:r>
        <w:rPr>
          <w:rFonts w:hint="default" w:ascii="Times New Roman" w:hAnsi="Times New Roman" w:eastAsia="Times New Roman"/>
          <w:sz w:val="24"/>
          <w:szCs w:val="24"/>
        </w:rPr>
        <w:t xml:space="preserve">8mm </w:t>
      </w:r>
      <w:r>
        <w:rPr>
          <w:rFonts w:hint="eastAsia" w:ascii="宋体" w:hAnsi="宋体" w:eastAsia="宋体"/>
          <w:sz w:val="24"/>
          <w:szCs w:val="24"/>
        </w:rPr>
        <w:t>像素间距</w:t>
      </w:r>
    </w:p>
    <w:p>
      <w:pPr>
        <w:spacing w:beforeLines="0" w:afterLines="0"/>
        <w:jc w:val="left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显示屏显示尺寸：</w:t>
      </w:r>
      <w:r>
        <w:rPr>
          <w:rFonts w:hint="default" w:ascii="Times New Roman" w:hAnsi="Times New Roman" w:eastAsia="Times New Roman"/>
          <w:sz w:val="24"/>
          <w:szCs w:val="24"/>
        </w:rPr>
        <w:t>1600mm</w:t>
      </w:r>
      <w:r>
        <w:rPr>
          <w:rFonts w:hint="eastAsia" w:ascii="宋体" w:hAnsi="宋体" w:eastAsia="宋体"/>
          <w:sz w:val="24"/>
          <w:szCs w:val="24"/>
        </w:rPr>
        <w:t>（宽）×</w:t>
      </w:r>
      <w:r>
        <w:rPr>
          <w:rFonts w:hint="default" w:ascii="Times New Roman" w:hAnsi="Times New Roman" w:eastAsia="Times New Roman"/>
          <w:sz w:val="24"/>
          <w:szCs w:val="24"/>
        </w:rPr>
        <w:t>1600m</w:t>
      </w:r>
      <w:r>
        <w:rPr>
          <w:rFonts w:hint="eastAsia" w:ascii="宋体" w:hAnsi="宋体" w:eastAsia="宋体"/>
          <w:sz w:val="24"/>
          <w:szCs w:val="24"/>
        </w:rPr>
        <w:t>（高）</w:t>
      </w:r>
      <w:r>
        <w:rPr>
          <w:rFonts w:hint="default" w:ascii="Times New Roman" w:hAnsi="Times New Roman" w:eastAsia="Times New Roman"/>
          <w:sz w:val="24"/>
          <w:szCs w:val="24"/>
        </w:rPr>
        <w:t>=2.56m2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显示屏总分辨率：</w:t>
      </w:r>
      <w:r>
        <w:rPr>
          <w:rFonts w:hint="default" w:ascii="Times New Roman" w:hAnsi="Times New Roman" w:eastAsia="Times New Roman"/>
          <w:sz w:val="24"/>
          <w:szCs w:val="24"/>
        </w:rPr>
        <w:t xml:space="preserve">200 </w:t>
      </w:r>
      <w:r>
        <w:rPr>
          <w:rFonts w:hint="eastAsia" w:ascii="宋体" w:hAnsi="宋体" w:eastAsia="宋体"/>
          <w:sz w:val="24"/>
          <w:szCs w:val="24"/>
        </w:rPr>
        <w:t>点（列）×</w:t>
      </w:r>
      <w:r>
        <w:rPr>
          <w:rFonts w:hint="default" w:ascii="Times New Roman" w:hAnsi="Times New Roman" w:eastAsia="Times New Roman"/>
          <w:sz w:val="24"/>
          <w:szCs w:val="24"/>
        </w:rPr>
        <w:t xml:space="preserve">200 </w:t>
      </w:r>
      <w:r>
        <w:rPr>
          <w:rFonts w:hint="eastAsia" w:ascii="宋体" w:hAnsi="宋体" w:eastAsia="宋体"/>
          <w:sz w:val="24"/>
          <w:szCs w:val="24"/>
        </w:rPr>
        <w:t>点（行）＝</w:t>
      </w:r>
      <w:r>
        <w:rPr>
          <w:rFonts w:hint="default" w:ascii="Times New Roman" w:hAnsi="Times New Roman" w:eastAsia="Times New Roman"/>
          <w:sz w:val="24"/>
          <w:szCs w:val="24"/>
        </w:rPr>
        <w:t xml:space="preserve">40000 </w:t>
      </w:r>
      <w:r>
        <w:rPr>
          <w:rFonts w:hint="eastAsia" w:ascii="宋体" w:hAnsi="宋体" w:eastAsia="宋体"/>
          <w:sz w:val="24"/>
          <w:szCs w:val="24"/>
        </w:rPr>
        <w:t>颗像素点</w:t>
      </w:r>
    </w:p>
    <w:p>
      <w:pPr>
        <w:spacing w:beforeLines="0" w:afterLines="0"/>
        <w:jc w:val="left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像素配比：全彩</w:t>
      </w:r>
      <w:r>
        <w:rPr>
          <w:rFonts w:hint="default" w:ascii="Times New Roman" w:hAnsi="Times New Roman" w:eastAsia="Times New Roman"/>
          <w:sz w:val="24"/>
          <w:szCs w:val="24"/>
        </w:rPr>
        <w:t>1R1G1B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亮度：≥</w:t>
      </w:r>
      <w:r>
        <w:rPr>
          <w:rFonts w:hint="default" w:ascii="Times New Roman" w:hAnsi="Times New Roman" w:eastAsia="Times New Roman"/>
          <w:sz w:val="24"/>
          <w:szCs w:val="24"/>
        </w:rPr>
        <w:t>8000cd/</w:t>
      </w:r>
      <w:r>
        <w:rPr>
          <w:rFonts w:hint="eastAsia" w:ascii="宋体" w:hAnsi="宋体" w:eastAsia="宋体"/>
          <w:sz w:val="24"/>
          <w:szCs w:val="24"/>
        </w:rPr>
        <w:t>㎡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显示屏箱体数量：</w:t>
      </w:r>
      <w:r>
        <w:rPr>
          <w:rFonts w:hint="default" w:ascii="Times New Roman" w:hAnsi="Times New Roman" w:eastAsia="Times New Roman"/>
          <w:sz w:val="24"/>
          <w:szCs w:val="24"/>
        </w:rPr>
        <w:t xml:space="preserve">1 </w:t>
      </w:r>
      <w:r>
        <w:rPr>
          <w:rFonts w:hint="eastAsia" w:ascii="宋体" w:hAnsi="宋体" w:eastAsia="宋体"/>
          <w:sz w:val="24"/>
          <w:szCs w:val="24"/>
        </w:rPr>
        <w:t>个（宽）×</w:t>
      </w:r>
      <w:r>
        <w:rPr>
          <w:rFonts w:hint="default" w:ascii="Times New Roman" w:hAnsi="Times New Roman" w:eastAsia="Times New Roman"/>
          <w:sz w:val="24"/>
          <w:szCs w:val="24"/>
        </w:rPr>
        <w:t xml:space="preserve">1 </w:t>
      </w:r>
      <w:r>
        <w:rPr>
          <w:rFonts w:hint="eastAsia" w:ascii="宋体" w:hAnsi="宋体" w:eastAsia="宋体"/>
          <w:sz w:val="24"/>
          <w:szCs w:val="24"/>
        </w:rPr>
        <w:t>个（高）</w:t>
      </w:r>
      <w:r>
        <w:rPr>
          <w:rFonts w:hint="default" w:ascii="Times New Roman" w:hAnsi="Times New Roman" w:eastAsia="Times New Roman"/>
          <w:sz w:val="24"/>
          <w:szCs w:val="24"/>
        </w:rPr>
        <w:t xml:space="preserve">=1 </w:t>
      </w:r>
      <w:r>
        <w:rPr>
          <w:rFonts w:hint="eastAsia" w:ascii="宋体" w:hAnsi="宋体" w:eastAsia="宋体"/>
          <w:sz w:val="24"/>
          <w:szCs w:val="24"/>
        </w:rPr>
        <w:t>个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显示屏模组数量：</w:t>
      </w:r>
      <w:r>
        <w:rPr>
          <w:rFonts w:hint="default" w:ascii="Times New Roman" w:hAnsi="Times New Roman" w:eastAsia="Times New Roman"/>
          <w:sz w:val="24"/>
          <w:szCs w:val="24"/>
        </w:rPr>
        <w:t xml:space="preserve">5 </w:t>
      </w:r>
      <w:r>
        <w:rPr>
          <w:rFonts w:hint="eastAsia" w:ascii="宋体" w:hAnsi="宋体" w:eastAsia="宋体"/>
          <w:sz w:val="24"/>
          <w:szCs w:val="24"/>
        </w:rPr>
        <w:t>个（宽）×</w:t>
      </w:r>
      <w:r>
        <w:rPr>
          <w:rFonts w:hint="default" w:ascii="Times New Roman" w:hAnsi="Times New Roman" w:eastAsia="Times New Roman"/>
          <w:sz w:val="24"/>
          <w:szCs w:val="24"/>
        </w:rPr>
        <w:t xml:space="preserve">10 </w:t>
      </w:r>
      <w:r>
        <w:rPr>
          <w:rFonts w:hint="eastAsia" w:ascii="宋体" w:hAnsi="宋体" w:eastAsia="宋体"/>
          <w:sz w:val="24"/>
          <w:szCs w:val="24"/>
        </w:rPr>
        <w:t>个（高）</w:t>
      </w:r>
      <w:r>
        <w:rPr>
          <w:rFonts w:hint="default" w:ascii="Times New Roman" w:hAnsi="Times New Roman" w:eastAsia="Times New Roman"/>
          <w:sz w:val="24"/>
          <w:szCs w:val="24"/>
        </w:rPr>
        <w:t xml:space="preserve">=50 </w:t>
      </w:r>
      <w:r>
        <w:rPr>
          <w:rFonts w:hint="eastAsia" w:ascii="宋体" w:hAnsi="宋体" w:eastAsia="宋体"/>
          <w:sz w:val="24"/>
          <w:szCs w:val="24"/>
        </w:rPr>
        <w:t>个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显示屏模组尺寸：</w:t>
      </w:r>
      <w:r>
        <w:rPr>
          <w:rFonts w:hint="default" w:ascii="Times New Roman" w:hAnsi="Times New Roman" w:eastAsia="Times New Roman"/>
          <w:sz w:val="24"/>
          <w:szCs w:val="24"/>
        </w:rPr>
        <w:t>320mm</w:t>
      </w:r>
      <w:r>
        <w:rPr>
          <w:rFonts w:hint="eastAsia" w:ascii="宋体" w:hAnsi="宋体" w:eastAsia="宋体"/>
          <w:sz w:val="24"/>
          <w:szCs w:val="24"/>
        </w:rPr>
        <w:t>（宽）×</w:t>
      </w:r>
      <w:r>
        <w:rPr>
          <w:rFonts w:hint="default" w:ascii="Times New Roman" w:hAnsi="Times New Roman" w:eastAsia="Times New Roman"/>
          <w:sz w:val="24"/>
          <w:szCs w:val="24"/>
        </w:rPr>
        <w:t>160mm</w:t>
      </w:r>
      <w:r>
        <w:rPr>
          <w:rFonts w:hint="eastAsia" w:ascii="宋体" w:hAnsi="宋体" w:eastAsia="宋体"/>
          <w:sz w:val="24"/>
          <w:szCs w:val="24"/>
        </w:rPr>
        <w:t>（高）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显示屏模组像素：</w:t>
      </w:r>
      <w:r>
        <w:rPr>
          <w:rFonts w:hint="default" w:ascii="Times New Roman" w:hAnsi="Times New Roman" w:eastAsia="Times New Roman"/>
          <w:sz w:val="24"/>
          <w:szCs w:val="24"/>
        </w:rPr>
        <w:t xml:space="preserve">40 </w:t>
      </w:r>
      <w:r>
        <w:rPr>
          <w:rFonts w:hint="eastAsia" w:ascii="宋体" w:hAnsi="宋体" w:eastAsia="宋体"/>
          <w:sz w:val="24"/>
          <w:szCs w:val="24"/>
        </w:rPr>
        <w:t>点（宽）×</w:t>
      </w:r>
      <w:r>
        <w:rPr>
          <w:rFonts w:hint="default" w:ascii="Times New Roman" w:hAnsi="Times New Roman" w:eastAsia="Times New Roman"/>
          <w:sz w:val="24"/>
          <w:szCs w:val="24"/>
        </w:rPr>
        <w:t xml:space="preserve">20 </w:t>
      </w:r>
      <w:r>
        <w:rPr>
          <w:rFonts w:hint="eastAsia" w:ascii="宋体" w:hAnsi="宋体" w:eastAsia="宋体"/>
          <w:sz w:val="24"/>
          <w:szCs w:val="24"/>
        </w:rPr>
        <w:t>点（高）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显示内容：文字或图标</w:t>
      </w:r>
    </w:p>
    <w:p>
      <w:pPr>
        <w:wordWrap w:val="0"/>
        <w:spacing w:line="360" w:lineRule="auto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可显示文字：</w:t>
      </w:r>
      <w:r>
        <w:rPr>
          <w:rFonts w:hint="default" w:ascii="Times New Roman" w:hAnsi="Times New Roman" w:eastAsia="Times New Roman"/>
          <w:sz w:val="24"/>
          <w:szCs w:val="24"/>
        </w:rPr>
        <w:t xml:space="preserve">6 </w:t>
      </w:r>
      <w:r>
        <w:rPr>
          <w:rFonts w:hint="eastAsia" w:ascii="宋体" w:hAnsi="宋体" w:eastAsia="宋体"/>
          <w:sz w:val="24"/>
          <w:szCs w:val="24"/>
        </w:rPr>
        <w:t>行</w:t>
      </w:r>
      <w:r>
        <w:rPr>
          <w:rFonts w:hint="default" w:ascii="Times New Roman" w:hAnsi="Times New Roman" w:eastAsia="Times New Roman"/>
          <w:sz w:val="24"/>
          <w:szCs w:val="24"/>
        </w:rPr>
        <w:t xml:space="preserve">*6 </w:t>
      </w:r>
      <w:r>
        <w:rPr>
          <w:rFonts w:hint="eastAsia" w:ascii="宋体" w:hAnsi="宋体" w:eastAsia="宋体"/>
          <w:sz w:val="24"/>
          <w:szCs w:val="24"/>
        </w:rPr>
        <w:t>列，文字尺寸：</w:t>
      </w:r>
      <w:r>
        <w:rPr>
          <w:rFonts w:hint="default" w:ascii="Times New Roman" w:hAnsi="Times New Roman" w:eastAsia="Times New Roman"/>
          <w:sz w:val="24"/>
          <w:szCs w:val="24"/>
        </w:rPr>
        <w:t>256*256mm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显示屏维护方式：后维护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显示屏控制方式：异步远程控制，</w:t>
      </w:r>
      <w:r>
        <w:rPr>
          <w:rFonts w:hint="default" w:ascii="Times New Roman" w:hAnsi="Times New Roman" w:eastAsia="Times New Roman"/>
          <w:sz w:val="24"/>
          <w:szCs w:val="24"/>
        </w:rPr>
        <w:t>4G</w:t>
      </w:r>
      <w:r>
        <w:rPr>
          <w:rFonts w:hint="eastAsia" w:ascii="宋体" w:hAnsi="宋体" w:eastAsia="宋体"/>
          <w:sz w:val="24"/>
          <w:szCs w:val="24"/>
        </w:rPr>
        <w:t>无线控制</w:t>
      </w:r>
    </w:p>
    <w:p>
      <w:pPr>
        <w:wordWrap w:val="0"/>
        <w:spacing w:line="360" w:lineRule="auto"/>
        <w:rPr>
          <w:rFonts w:hint="default" w:ascii="Times New Roman" w:hAnsi="Times New Roman" w:eastAsia="Times New Roman"/>
          <w:sz w:val="24"/>
          <w:szCs w:val="24"/>
          <w:lang w:val="en-US" w:eastAsia="zh-CN"/>
        </w:rPr>
      </w:pPr>
      <w:r>
        <w:rPr>
          <w:rFonts w:hint="eastAsia" w:ascii="TimesNewRoman" w:hAnsi="TimesNewRoman" w:eastAsia="TimesNewRoman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</w:rPr>
        <w:t>安装方式：单立柱安装</w:t>
      </w:r>
    </w:p>
    <w:p>
      <w:pPr>
        <w:spacing w:beforeLines="0" w:afterLines="0"/>
        <w:jc w:val="left"/>
        <w:rPr>
          <w:rFonts w:hint="default" w:ascii="Times New Roman" w:hAnsi="Times New Roman" w:eastAsia="宋体" w:cs="Times New Roman"/>
          <w:bCs/>
          <w:snapToGrid w:val="0"/>
          <w:color w:val="auto"/>
          <w:kern w:val="0"/>
          <w:sz w:val="24"/>
          <w:szCs w:val="24"/>
          <w:lang w:val="zh-CN" w:eastAsia="zh-CN" w:bidi="ar-SA"/>
        </w:rPr>
      </w:pP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gzlhr2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廖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25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172A27"/>
    <w:rsid w:val="046E3765"/>
    <w:rsid w:val="06E26047"/>
    <w:rsid w:val="072D08E0"/>
    <w:rsid w:val="08EE3671"/>
    <w:rsid w:val="0A69025B"/>
    <w:rsid w:val="0AA70F30"/>
    <w:rsid w:val="0DA26991"/>
    <w:rsid w:val="112A7044"/>
    <w:rsid w:val="12ED5CBA"/>
    <w:rsid w:val="14C447F8"/>
    <w:rsid w:val="1AED055B"/>
    <w:rsid w:val="1C6E2849"/>
    <w:rsid w:val="1F8905C9"/>
    <w:rsid w:val="20205D7D"/>
    <w:rsid w:val="2039362C"/>
    <w:rsid w:val="24875F4B"/>
    <w:rsid w:val="28126A09"/>
    <w:rsid w:val="2A5266D7"/>
    <w:rsid w:val="2A6117E0"/>
    <w:rsid w:val="2A9C2048"/>
    <w:rsid w:val="2BB05A29"/>
    <w:rsid w:val="2D393A69"/>
    <w:rsid w:val="2E0860D1"/>
    <w:rsid w:val="2ECB5FE2"/>
    <w:rsid w:val="30FE3547"/>
    <w:rsid w:val="34DB5F68"/>
    <w:rsid w:val="370C589A"/>
    <w:rsid w:val="3C047712"/>
    <w:rsid w:val="3E8C010F"/>
    <w:rsid w:val="3EFD65C9"/>
    <w:rsid w:val="400E2C48"/>
    <w:rsid w:val="4044389B"/>
    <w:rsid w:val="40C03B09"/>
    <w:rsid w:val="42100EF9"/>
    <w:rsid w:val="42B23D5F"/>
    <w:rsid w:val="48AD79E8"/>
    <w:rsid w:val="49DC5C4D"/>
    <w:rsid w:val="4A44006F"/>
    <w:rsid w:val="4DA31AFF"/>
    <w:rsid w:val="4DB34E2F"/>
    <w:rsid w:val="50DE6FEF"/>
    <w:rsid w:val="515756D7"/>
    <w:rsid w:val="52871060"/>
    <w:rsid w:val="52ED4007"/>
    <w:rsid w:val="560F1B9D"/>
    <w:rsid w:val="57BF2D4E"/>
    <w:rsid w:val="58B74CBC"/>
    <w:rsid w:val="5E8E770E"/>
    <w:rsid w:val="5F363BE0"/>
    <w:rsid w:val="623B7383"/>
    <w:rsid w:val="63166D1A"/>
    <w:rsid w:val="633F0E36"/>
    <w:rsid w:val="65922BE0"/>
    <w:rsid w:val="6AC87D14"/>
    <w:rsid w:val="6C083654"/>
    <w:rsid w:val="6C094604"/>
    <w:rsid w:val="6E354925"/>
    <w:rsid w:val="6E4A295F"/>
    <w:rsid w:val="710B2708"/>
    <w:rsid w:val="74963E13"/>
    <w:rsid w:val="74E6194D"/>
    <w:rsid w:val="760D37CC"/>
    <w:rsid w:val="79E2018B"/>
    <w:rsid w:val="7C7F737F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2893</Words>
  <Characters>3275</Characters>
  <Lines>0</Lines>
  <Paragraphs>0</Paragraphs>
  <TotalTime>0</TotalTime>
  <ScaleCrop>false</ScaleCrop>
  <LinksUpToDate>false</LinksUpToDate>
  <CharactersWithSpaces>3368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2023-05-08T07:53:00Z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