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  <w:t>广东省高速公路有限公司司属营运路段2022年机电养护工程（JD3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）</w:t>
      </w:r>
      <w:r>
        <w:rPr>
          <w:rFonts w:hint="eastAsia" w:eastAsia="仿宋_GB2312"/>
          <w:b/>
          <w:color w:val="000000"/>
          <w:sz w:val="32"/>
          <w:szCs w:val="32"/>
          <w:lang w:val="en-US" w:eastAsia="zh-CN"/>
        </w:rPr>
        <w:t>车辆检测器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  <w:bookmarkStart w:id="3" w:name="_GoBack"/>
      <w:bookmarkEnd w:id="3"/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广东省高速公路有限公司司属营运路段2022年机电养护工程（JD3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2"/>
        <w:tblW w:w="83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4"/>
        <w:gridCol w:w="1935"/>
        <w:gridCol w:w="1260"/>
        <w:gridCol w:w="660"/>
        <w:gridCol w:w="645"/>
        <w:gridCol w:w="2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0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6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28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0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802-3-20</w:t>
            </w: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单通道车辆检测器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台</w:t>
            </w:r>
          </w:p>
        </w:tc>
        <w:tc>
          <w:tcPr>
            <w:tcW w:w="6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28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JD3-1乐广高速公路南段收费系统更新改造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0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804-1-8</w:t>
            </w: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单通道车辆检测器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套</w:t>
            </w:r>
          </w:p>
        </w:tc>
        <w:tc>
          <w:tcPr>
            <w:tcW w:w="6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28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JD3-6京珠北高速收费站新增入口拒超系统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0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803-3-8</w:t>
            </w: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单通道车辆检测器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套</w:t>
            </w:r>
          </w:p>
        </w:tc>
        <w:tc>
          <w:tcPr>
            <w:tcW w:w="6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28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JD3-7乐广高速公路北段收费站新增入口拒超系统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0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802-2-3</w:t>
            </w: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ETC车道单通道车辆检测器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套</w:t>
            </w:r>
          </w:p>
        </w:tc>
        <w:tc>
          <w:tcPr>
            <w:tcW w:w="6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28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JD3-11广惠高速博罗收费站增设潮汐车道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0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802-1-7</w:t>
            </w: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ETC车道单通道车辆检测器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套</w:t>
            </w:r>
          </w:p>
        </w:tc>
        <w:tc>
          <w:tcPr>
            <w:tcW w:w="6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28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JD3-12广惠高速乌塘收费站扩建车道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 w:hAnsiTheme="minorEastAsia" w:eastAsiaTheme="minorEastAsia"/>
          <w:szCs w:val="21"/>
          <w:lang w:val="en-US" w:eastAsia="zh-CN"/>
        </w:rPr>
        <w:t>指导</w:t>
      </w:r>
      <w:r>
        <w:rPr>
          <w:rFonts w:hAnsiTheme="minorEastAsia" w:eastAsiaTheme="minorEastAsia"/>
          <w:szCs w:val="21"/>
        </w:rPr>
        <w:t>安装调试</w:t>
      </w:r>
      <w:r>
        <w:rPr>
          <w:rFonts w:hint="eastAsia" w:hAnsiTheme="minorEastAsia" w:eastAsiaTheme="minorEastAsia"/>
          <w:szCs w:val="21"/>
          <w:lang w:val="en-US" w:eastAsia="zh-CN"/>
        </w:rPr>
        <w:t>费</w:t>
      </w:r>
      <w:r>
        <w:rPr>
          <w:bCs/>
          <w:snapToGrid w:val="0"/>
          <w:kern w:val="0"/>
          <w:sz w:val="24"/>
        </w:rPr>
        <w:t>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color w:val="auto"/>
          <w:kern w:val="0"/>
          <w:sz w:val="24"/>
          <w:lang w:val="en-US" w:eastAsia="zh-CN"/>
        </w:rPr>
        <w:t>5040</w:t>
      </w:r>
      <w:r>
        <w:rPr>
          <w:bCs/>
          <w:snapToGrid w:val="0"/>
          <w:color w:val="auto"/>
          <w:kern w:val="0"/>
          <w:sz w:val="24"/>
        </w:rPr>
        <w:t>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eastAsia"/>
          <w:szCs w:val="21"/>
          <w:lang w:val="en-US" w:eastAsia="zh-CN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wordWrap w:val="0"/>
        <w:spacing w:line="360" w:lineRule="auto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车辆检测器主要技术指标要求如下：</w:t>
      </w:r>
    </w:p>
    <w:p>
      <w:pPr>
        <w:wordWrap w:val="0"/>
        <w:spacing w:line="360" w:lineRule="auto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 xml:space="preserve"> - 单通道车辆检测器。</w:t>
      </w:r>
    </w:p>
    <w:p>
      <w:pPr>
        <w:wordWrap w:val="0"/>
        <w:spacing w:line="360" w:lineRule="auto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- 车辆检测器应可以检测出入高速公路的各种车辆。</w:t>
      </w:r>
    </w:p>
    <w:p>
      <w:pPr>
        <w:wordWrap w:val="0"/>
        <w:spacing w:line="360" w:lineRule="auto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- 可检测出距离相近的两辆车。</w:t>
      </w:r>
    </w:p>
    <w:p>
      <w:pPr>
        <w:wordWrap w:val="0"/>
        <w:spacing w:line="360" w:lineRule="auto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- 各车道的检测器不能互相干扰，金属物体在两车道之间的收费岛上移动时，不能影</w:t>
      </w:r>
    </w:p>
    <w:p>
      <w:pPr>
        <w:wordWrap w:val="0"/>
        <w:spacing w:line="360" w:lineRule="auto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响检测器的性能和精度。</w:t>
      </w:r>
    </w:p>
    <w:p>
      <w:pPr>
        <w:wordWrap w:val="0"/>
        <w:spacing w:line="360" w:lineRule="auto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- 检测器应有人工复位按钮。</w:t>
      </w:r>
    </w:p>
    <w:p>
      <w:pPr>
        <w:wordWrap w:val="0"/>
        <w:spacing w:line="360" w:lineRule="auto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- 频率：3 级以上可调。</w:t>
      </w:r>
    </w:p>
    <w:p>
      <w:pPr>
        <w:wordWrap w:val="0"/>
        <w:spacing w:line="360" w:lineRule="auto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- 灵敏度：4 级以上可调。</w:t>
      </w:r>
    </w:p>
    <w:p>
      <w:pPr>
        <w:wordWrap w:val="0"/>
        <w:spacing w:line="360" w:lineRule="auto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- 不要求环形线圈检测出轻型摩托车更小的运输工具。</w:t>
      </w:r>
    </w:p>
    <w:p>
      <w:pPr>
        <w:wordWrap w:val="0"/>
        <w:spacing w:line="360" w:lineRule="auto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- 用于车辆计数检测器误差 1×10-4。</w:t>
      </w:r>
    </w:p>
    <w:p>
      <w:pPr>
        <w:wordWrap w:val="0"/>
        <w:spacing w:line="360" w:lineRule="auto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- 车速：≤60Km/h。</w:t>
      </w:r>
    </w:p>
    <w:p>
      <w:pPr>
        <w:wordWrap w:val="0"/>
        <w:spacing w:line="360" w:lineRule="auto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- 使用寿命：≥5,000,000 辆次。</w:t>
      </w:r>
    </w:p>
    <w:p>
      <w:pPr>
        <w:wordWrap w:val="0"/>
        <w:spacing w:line="360" w:lineRule="auto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- 支持线圈数量：1 套。</w:t>
      </w:r>
    </w:p>
    <w:p>
      <w:pPr>
        <w:wordWrap w:val="0"/>
        <w:spacing w:line="360" w:lineRule="auto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- MTBF≥30,000h。</w:t>
      </w:r>
    </w:p>
    <w:p>
      <w:pPr>
        <w:wordWrap w:val="0"/>
        <w:spacing w:line="360" w:lineRule="auto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 电源：24Vdc±15%；150mA；</w:t>
      </w:r>
    </w:p>
    <w:p>
      <w:pPr>
        <w:wordWrap w:val="0"/>
        <w:spacing w:line="360" w:lineRule="auto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 工作温度：-40℃～+85℃；</w:t>
      </w:r>
    </w:p>
    <w:p>
      <w:pPr>
        <w:wordWrap w:val="0"/>
        <w:spacing w:line="360" w:lineRule="auto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 湿度：95%。</w:t>
      </w:r>
    </w:p>
    <w:p>
      <w:pPr>
        <w:tabs>
          <w:tab w:val="left" w:pos="312"/>
        </w:tabs>
        <w:topLinePunct/>
        <w:spacing w:line="360" w:lineRule="auto"/>
        <w:outlineLvl w:val="1"/>
        <w:rPr>
          <w:rFonts w:hint="eastAsia"/>
          <w:szCs w:val="21"/>
          <w:lang w:val="en-US" w:eastAsia="zh-CN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04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27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1376039885</w:t>
      </w:r>
      <w:r>
        <w:rPr>
          <w:snapToGrid w:val="0"/>
          <w:color w:val="000000"/>
          <w:kern w:val="0"/>
          <w:sz w:val="24"/>
        </w:rPr>
        <w:t>@qq.com，逾期无效。采购人在收到响应回执后根据供应商信用信誉等情况进行讨论提议，按优先选取本公司库内供应商原则开展后续采购活动，不再另行发布采购公告。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91"/>
      <w:bookmarkStart w:id="1" w:name="_Toc332965960"/>
      <w:bookmarkStart w:id="2" w:name="_Toc332793818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李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 xml:space="preserve">04 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25</w:t>
      </w:r>
      <w:r>
        <w:rPr>
          <w:color w:val="000000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4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8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4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5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3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0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1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2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7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29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5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6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622CB2"/>
    <w:rsid w:val="070B2C4E"/>
    <w:rsid w:val="072D08E0"/>
    <w:rsid w:val="08EE3671"/>
    <w:rsid w:val="0A69025B"/>
    <w:rsid w:val="0DA26991"/>
    <w:rsid w:val="0ECB4993"/>
    <w:rsid w:val="112A7044"/>
    <w:rsid w:val="12ED5CBA"/>
    <w:rsid w:val="14C447F8"/>
    <w:rsid w:val="18606150"/>
    <w:rsid w:val="19B32EC3"/>
    <w:rsid w:val="1A786886"/>
    <w:rsid w:val="1D5379E4"/>
    <w:rsid w:val="1DC008E5"/>
    <w:rsid w:val="1F3E25C9"/>
    <w:rsid w:val="1F8905C9"/>
    <w:rsid w:val="20205D7D"/>
    <w:rsid w:val="2039362C"/>
    <w:rsid w:val="22254F9E"/>
    <w:rsid w:val="24875F4B"/>
    <w:rsid w:val="28126A09"/>
    <w:rsid w:val="2A6117E0"/>
    <w:rsid w:val="2A9C2048"/>
    <w:rsid w:val="2B975488"/>
    <w:rsid w:val="2BB05A29"/>
    <w:rsid w:val="2BBE1469"/>
    <w:rsid w:val="2D03432F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C047712"/>
    <w:rsid w:val="3DD1395F"/>
    <w:rsid w:val="3E8C010F"/>
    <w:rsid w:val="3EFD65C9"/>
    <w:rsid w:val="400E2C48"/>
    <w:rsid w:val="403A795B"/>
    <w:rsid w:val="4044389B"/>
    <w:rsid w:val="40B503B7"/>
    <w:rsid w:val="40C03B09"/>
    <w:rsid w:val="41DC0EAF"/>
    <w:rsid w:val="42100EF9"/>
    <w:rsid w:val="434B112E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4F3C57FB"/>
    <w:rsid w:val="50DE6FEF"/>
    <w:rsid w:val="515756D7"/>
    <w:rsid w:val="52871060"/>
    <w:rsid w:val="52ED4007"/>
    <w:rsid w:val="54210D44"/>
    <w:rsid w:val="560F1B9D"/>
    <w:rsid w:val="57BF2D4E"/>
    <w:rsid w:val="58B74CBC"/>
    <w:rsid w:val="59B60181"/>
    <w:rsid w:val="5B2814D9"/>
    <w:rsid w:val="5E8E770E"/>
    <w:rsid w:val="623B7383"/>
    <w:rsid w:val="63166D1A"/>
    <w:rsid w:val="65922BE0"/>
    <w:rsid w:val="6AC87D14"/>
    <w:rsid w:val="6C083654"/>
    <w:rsid w:val="6C094604"/>
    <w:rsid w:val="6C751B3B"/>
    <w:rsid w:val="6E354925"/>
    <w:rsid w:val="6E4A295F"/>
    <w:rsid w:val="6EE669BA"/>
    <w:rsid w:val="70A15743"/>
    <w:rsid w:val="70F53BDB"/>
    <w:rsid w:val="710B2708"/>
    <w:rsid w:val="724471CD"/>
    <w:rsid w:val="74963E13"/>
    <w:rsid w:val="760D37CC"/>
    <w:rsid w:val="77B73F34"/>
    <w:rsid w:val="79E2018B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6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7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8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19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4">
    <w:name w:val="页眉 Char"/>
    <w:basedOn w:val="13"/>
    <w:link w:val="11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13"/>
    <w:link w:val="10"/>
    <w:qFormat/>
    <w:uiPriority w:val="0"/>
    <w:rPr>
      <w:kern w:val="2"/>
      <w:sz w:val="18"/>
      <w:szCs w:val="18"/>
    </w:rPr>
  </w:style>
  <w:style w:type="character" w:customStyle="1" w:styleId="16">
    <w:name w:val="标题 2 Char"/>
    <w:basedOn w:val="13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7">
    <w:name w:val="标题 3 Char"/>
    <w:basedOn w:val="13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8">
    <w:name w:val="标题 4 Char"/>
    <w:basedOn w:val="13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19">
    <w:name w:val="标题 5 Char"/>
    <w:basedOn w:val="13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0">
    <w:name w:val="List Paragraph"/>
    <w:basedOn w:val="1"/>
    <w:link w:val="2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1">
    <w:name w:val="列出段落 Char"/>
    <w:link w:val="20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Item Step in table Char Char"/>
    <w:link w:val="23"/>
    <w:qFormat/>
    <w:uiPriority w:val="0"/>
    <w:rPr>
      <w:rFonts w:cs="Arial"/>
      <w:bCs/>
      <w:szCs w:val="28"/>
    </w:rPr>
  </w:style>
  <w:style w:type="paragraph" w:customStyle="1" w:styleId="23">
    <w:name w:val="Item Step in table"/>
    <w:basedOn w:val="5"/>
    <w:link w:val="22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4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5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6">
    <w:name w:val="Table Text Char"/>
    <w:link w:val="27"/>
    <w:qFormat/>
    <w:uiPriority w:val="0"/>
    <w:rPr>
      <w:rFonts w:cs="Arial"/>
      <w:szCs w:val="21"/>
    </w:rPr>
  </w:style>
  <w:style w:type="paragraph" w:customStyle="1" w:styleId="27">
    <w:name w:val="Table Text"/>
    <w:basedOn w:val="1"/>
    <w:link w:val="26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8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29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0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1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2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4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5">
    <w:name w:val="Notes Text Step"/>
    <w:basedOn w:val="29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6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7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8">
    <w:name w:val="批注框文本 Char"/>
    <w:basedOn w:val="13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818</Words>
  <Characters>976</Characters>
  <Lines>61</Lines>
  <Paragraphs>17</Paragraphs>
  <TotalTime>4</TotalTime>
  <ScaleCrop>false</ScaleCrop>
  <LinksUpToDate>false</LinksUpToDate>
  <CharactersWithSpaces>1055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2023-04-25T00:49:24Z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