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outlineLvl w:val="1"/>
        <w:rPr>
          <w:rFonts w:hint="default" w:ascii="Times New Roman" w:hAnsi="Times New Roman" w:cs="Times New Roman"/>
          <w:color w:val="auto"/>
          <w:sz w:val="24"/>
        </w:rPr>
      </w:pPr>
      <w:r>
        <w:rPr>
          <w:rFonts w:hint="default" w:ascii="Times New Roman" w:hAnsi="Times New Roman" w:eastAsia="仿宋_GB2312" w:cs="Times New Roman"/>
          <w:b/>
          <w:color w:val="000000"/>
          <w:sz w:val="32"/>
          <w:szCs w:val="32"/>
          <w:lang w:val="en-US" w:eastAsia="zh-CN"/>
        </w:rPr>
        <w:t>大广高速2022年度监控系统机电专项、大广高速2022年道路安全处治工程机电专项</w:t>
      </w:r>
      <w:r>
        <w:rPr>
          <w:rFonts w:hint="eastAsia" w:eastAsia="仿宋_GB2312" w:cs="Times New Roman"/>
          <w:b/>
          <w:color w:val="000000"/>
          <w:sz w:val="32"/>
          <w:szCs w:val="32"/>
          <w:lang w:val="en-US" w:eastAsia="zh-CN"/>
        </w:rPr>
        <w:t>防雷器</w:t>
      </w:r>
      <w:r>
        <w:rPr>
          <w:rFonts w:hint="default" w:ascii="Times New Roman" w:hAnsi="Times New Roman" w:eastAsia="仿宋_GB2312" w:cs="Times New Roman"/>
          <w:b/>
          <w:color w:val="000000"/>
          <w:sz w:val="32"/>
          <w:szCs w:val="32"/>
          <w:lang w:val="en-US" w:eastAsia="zh-CN"/>
        </w:rPr>
        <w:t>采购意向征集公告</w:t>
      </w:r>
    </w:p>
    <w:p>
      <w:pPr>
        <w:numPr>
          <w:ilvl w:val="0"/>
          <w:numId w:val="1"/>
        </w:numPr>
        <w:topLinePunct/>
        <w:spacing w:line="360" w:lineRule="auto"/>
        <w:outlineLvl w:val="1"/>
        <w:rPr>
          <w:rFonts w:hint="default" w:ascii="Times New Roman" w:hAnsi="Times New Roman" w:cs="Times New Roman"/>
          <w:b/>
          <w:snapToGrid w:val="0"/>
          <w:color w:val="auto"/>
          <w:kern w:val="0"/>
          <w:sz w:val="24"/>
        </w:rPr>
      </w:pPr>
      <w:r>
        <w:rPr>
          <w:rFonts w:hint="default" w:ascii="Times New Roman" w:hAnsi="Times New Roman" w:cs="Times New Roman"/>
          <w:b/>
          <w:snapToGrid w:val="0"/>
          <w:color w:val="auto"/>
          <w:kern w:val="0"/>
          <w:sz w:val="24"/>
        </w:rPr>
        <w:t>项目</w:t>
      </w:r>
      <w:r>
        <w:rPr>
          <w:rFonts w:hint="default" w:ascii="Times New Roman" w:hAnsi="Times New Roman" w:cs="Times New Roman"/>
          <w:b/>
          <w:snapToGrid w:val="0"/>
          <w:color w:val="auto"/>
          <w:kern w:val="0"/>
          <w:sz w:val="24"/>
          <w:lang w:val="en-US" w:eastAsia="zh-CN"/>
        </w:rPr>
        <w:t>概况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  <w:lang w:eastAsia="zh-CN"/>
        </w:rPr>
      </w:pPr>
      <w:r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  <w:lang w:eastAsia="zh-CN"/>
        </w:rPr>
        <w:t>1.1项目名称：大广高速2022年度监控系统机电专项、大广道路安全提升机电专项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  <w:lang w:eastAsia="zh-CN"/>
        </w:rPr>
        <w:t>1.2项目地点：广州</w:t>
      </w:r>
    </w:p>
    <w:p>
      <w:pPr>
        <w:numPr>
          <w:ilvl w:val="0"/>
          <w:numId w:val="1"/>
        </w:numPr>
        <w:topLinePunct/>
        <w:spacing w:line="360" w:lineRule="auto"/>
        <w:outlineLvl w:val="1"/>
        <w:rPr>
          <w:rFonts w:hint="default" w:ascii="Times New Roman" w:hAnsi="Times New Roman" w:cs="Times New Roman"/>
          <w:b/>
          <w:bCs w:val="0"/>
        </w:rPr>
      </w:pPr>
      <w:r>
        <w:rPr>
          <w:rFonts w:hint="default" w:ascii="Times New Roman" w:hAnsi="Times New Roman" w:cs="Times New Roman"/>
          <w:b/>
          <w:bCs w:val="0"/>
          <w:snapToGrid w:val="0"/>
          <w:color w:val="auto"/>
          <w:kern w:val="0"/>
          <w:sz w:val="24"/>
          <w:lang w:eastAsia="zh-CN"/>
        </w:rPr>
        <w:t>具体工程量清单</w:t>
      </w:r>
    </w:p>
    <w:tbl>
      <w:tblPr>
        <w:tblStyle w:val="5"/>
        <w:tblW w:w="7897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8"/>
        <w:gridCol w:w="2745"/>
        <w:gridCol w:w="804"/>
        <w:gridCol w:w="951"/>
        <w:gridCol w:w="264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74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序号</w:t>
            </w:r>
          </w:p>
        </w:tc>
        <w:tc>
          <w:tcPr>
            <w:tcW w:w="274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材料/设备名称</w:t>
            </w:r>
          </w:p>
        </w:tc>
        <w:tc>
          <w:tcPr>
            <w:tcW w:w="804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szCs w:val="21"/>
                <w:lang w:eastAsia="zh-CN"/>
              </w:rPr>
              <w:t>单位</w:t>
            </w:r>
          </w:p>
        </w:tc>
        <w:tc>
          <w:tcPr>
            <w:tcW w:w="95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szCs w:val="21"/>
                <w:lang w:eastAsia="zh-CN"/>
              </w:rPr>
              <w:t>数量</w:t>
            </w:r>
          </w:p>
        </w:tc>
        <w:tc>
          <w:tcPr>
            <w:tcW w:w="264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szCs w:val="21"/>
                <w:lang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4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27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单相BC级电源防雷器(每套含第一级开关型B级防雷器2只、第二级限压型C级防雷器2只以及雷击计数器1只)</w:t>
            </w:r>
          </w:p>
        </w:tc>
        <w:tc>
          <w:tcPr>
            <w:tcW w:w="80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套</w:t>
            </w:r>
          </w:p>
        </w:tc>
        <w:tc>
          <w:tcPr>
            <w:tcW w:w="95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</w:t>
            </w:r>
          </w:p>
        </w:tc>
        <w:tc>
          <w:tcPr>
            <w:tcW w:w="264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4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27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直流电源防雷器</w:t>
            </w:r>
          </w:p>
        </w:tc>
        <w:tc>
          <w:tcPr>
            <w:tcW w:w="80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套</w:t>
            </w:r>
          </w:p>
        </w:tc>
        <w:tc>
          <w:tcPr>
            <w:tcW w:w="95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264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4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27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以太网信号防雷器</w:t>
            </w:r>
          </w:p>
        </w:tc>
        <w:tc>
          <w:tcPr>
            <w:tcW w:w="80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套</w:t>
            </w:r>
          </w:p>
        </w:tc>
        <w:tc>
          <w:tcPr>
            <w:tcW w:w="95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264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4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27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三相电源防雷器 20A</w:t>
            </w:r>
          </w:p>
        </w:tc>
        <w:tc>
          <w:tcPr>
            <w:tcW w:w="80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组</w:t>
            </w:r>
          </w:p>
        </w:tc>
        <w:tc>
          <w:tcPr>
            <w:tcW w:w="95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</w:t>
            </w:r>
          </w:p>
        </w:tc>
        <w:tc>
          <w:tcPr>
            <w:tcW w:w="264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4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27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三相电源防雷器 16A</w:t>
            </w:r>
          </w:p>
        </w:tc>
        <w:tc>
          <w:tcPr>
            <w:tcW w:w="80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组</w:t>
            </w:r>
          </w:p>
        </w:tc>
        <w:tc>
          <w:tcPr>
            <w:tcW w:w="95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264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4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27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以太网信号防雷器</w:t>
            </w:r>
          </w:p>
        </w:tc>
        <w:tc>
          <w:tcPr>
            <w:tcW w:w="80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套</w:t>
            </w:r>
          </w:p>
        </w:tc>
        <w:tc>
          <w:tcPr>
            <w:tcW w:w="95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264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4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</w:t>
            </w:r>
          </w:p>
        </w:tc>
        <w:tc>
          <w:tcPr>
            <w:tcW w:w="27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单相电源防雷器</w:t>
            </w:r>
          </w:p>
        </w:tc>
        <w:tc>
          <w:tcPr>
            <w:tcW w:w="80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套</w:t>
            </w:r>
          </w:p>
        </w:tc>
        <w:tc>
          <w:tcPr>
            <w:tcW w:w="95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43</w:t>
            </w:r>
          </w:p>
        </w:tc>
        <w:tc>
          <w:tcPr>
            <w:tcW w:w="264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最大通流容量：40KA；最大持续运行电压：385VAC；电压保护水平：1500V；响应时间≤25ns；安装方式：模块化结构，标准导轨安装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4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  <w:tc>
          <w:tcPr>
            <w:tcW w:w="27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直流电源防雷器</w:t>
            </w:r>
          </w:p>
        </w:tc>
        <w:tc>
          <w:tcPr>
            <w:tcW w:w="80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套</w:t>
            </w:r>
          </w:p>
        </w:tc>
        <w:tc>
          <w:tcPr>
            <w:tcW w:w="95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  <w:tc>
          <w:tcPr>
            <w:tcW w:w="264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最大通流容量：20KA；最大持续运行电压：30V；电压保护水平：120V；响应时间≤25ns；安装方式：模块化结构，标准导轨安装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4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</w:t>
            </w:r>
          </w:p>
        </w:tc>
        <w:tc>
          <w:tcPr>
            <w:tcW w:w="27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以太网信号防雷器</w:t>
            </w:r>
          </w:p>
        </w:tc>
        <w:tc>
          <w:tcPr>
            <w:tcW w:w="80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套</w:t>
            </w:r>
          </w:p>
        </w:tc>
        <w:tc>
          <w:tcPr>
            <w:tcW w:w="95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</w:t>
            </w:r>
          </w:p>
        </w:tc>
        <w:tc>
          <w:tcPr>
            <w:tcW w:w="264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最大放电电流：单线10kA；静态门槛电压：1.5Un（额定工作电压）；动态电压（1Kv/μs）：2Un（额定工作电压）；频宽：2MHz；安装方式：模块化结构，标准导轨安装</w:t>
            </w: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  <w:lang w:eastAsia="zh-CN"/>
        </w:rPr>
      </w:pPr>
      <w:r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  <w:lang w:eastAsia="zh-CN"/>
        </w:rPr>
        <w:t>清单说明：</w:t>
      </w:r>
    </w:p>
    <w:p>
      <w:pPr>
        <w:numPr>
          <w:ilvl w:val="0"/>
          <w:numId w:val="2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cs="Times New Roman"/>
          <w:lang w:eastAsia="zh-CN"/>
        </w:rPr>
      </w:pPr>
      <w:r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  <w:szCs w:val="24"/>
          <w:lang w:eastAsia="zh-CN"/>
        </w:rPr>
        <w:t>包括运输、</w:t>
      </w:r>
      <w:r>
        <w:rPr>
          <w:rFonts w:hint="eastAsia" w:cs="Times New Roman"/>
          <w:bCs/>
          <w:snapToGrid w:val="0"/>
          <w:color w:val="auto"/>
          <w:kern w:val="0"/>
          <w:sz w:val="24"/>
          <w:szCs w:val="24"/>
          <w:lang w:eastAsia="zh-CN"/>
        </w:rPr>
        <w:t>指导安装调试费、</w:t>
      </w:r>
      <w:r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  <w:szCs w:val="24"/>
          <w:lang w:eastAsia="zh-CN"/>
        </w:rPr>
        <w:t>保险费、税费、试运行及缺陷的维护等一切费用；</w:t>
      </w:r>
    </w:p>
    <w:p>
      <w:pPr>
        <w:pStyle w:val="2"/>
        <w:numPr>
          <w:ilvl w:val="0"/>
          <w:numId w:val="2"/>
        </w:numPr>
        <w:ind w:left="0" w:leftChars="0" w:firstLine="566" w:firstLineChars="236"/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  <w:t>质保期：两年；</w:t>
      </w:r>
    </w:p>
    <w:p>
      <w:pPr>
        <w:pStyle w:val="2"/>
        <w:numPr>
          <w:ilvl w:val="0"/>
          <w:numId w:val="2"/>
        </w:numPr>
        <w:ind w:left="0" w:leftChars="0" w:firstLine="566" w:firstLineChars="236"/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  <w:t>最高限价：</w:t>
      </w:r>
      <w:r>
        <w:rPr>
          <w:rFonts w:hint="eastAsia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  <w:t>39547.00</w:t>
      </w:r>
      <w:r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  <w:t>元。</w:t>
      </w:r>
    </w:p>
    <w:p>
      <w:pPr>
        <w:numPr>
          <w:ilvl w:val="0"/>
          <w:numId w:val="1"/>
        </w:numPr>
        <w:topLinePunct/>
        <w:spacing w:line="360" w:lineRule="auto"/>
        <w:outlineLvl w:val="1"/>
        <w:rPr>
          <w:rFonts w:hint="default" w:ascii="Times New Roman" w:hAnsi="Times New Roman" w:cs="Times New Roman"/>
          <w:b/>
          <w:snapToGrid w:val="0"/>
          <w:color w:val="auto"/>
          <w:kern w:val="0"/>
          <w:sz w:val="24"/>
          <w:lang w:val="en-US" w:eastAsia="zh-CN"/>
        </w:rPr>
      </w:pPr>
      <w:r>
        <w:rPr>
          <w:rFonts w:hint="default" w:ascii="Times New Roman" w:hAnsi="Times New Roman" w:cs="Times New Roman"/>
          <w:b/>
          <w:snapToGrid w:val="0"/>
          <w:color w:val="auto"/>
          <w:kern w:val="0"/>
          <w:sz w:val="24"/>
          <w:lang w:val="en-US" w:eastAsia="zh-CN"/>
        </w:rPr>
        <w:t>技术要求</w:t>
      </w:r>
    </w:p>
    <w:p>
      <w:pPr>
        <w:spacing w:beforeLines="0" w:afterLines="0"/>
        <w:jc w:val="left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电源防雷</w:t>
      </w:r>
    </w:p>
    <w:p>
      <w:pPr>
        <w:spacing w:beforeLines="0" w:afterLines="0"/>
        <w:jc w:val="left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① 在所有配电箱进线端每路加装</w:t>
      </w:r>
      <w:r>
        <w:rPr>
          <w:rFonts w:hint="default" w:ascii="Times New Roman" w:hAnsi="Times New Roman" w:eastAsia="Times New Roman"/>
          <w:sz w:val="24"/>
          <w:szCs w:val="24"/>
        </w:rPr>
        <w:t>40</w:t>
      </w:r>
      <w:r>
        <w:rPr>
          <w:rFonts w:hint="eastAsia" w:ascii="宋体" w:hAnsi="宋体" w:eastAsia="宋体"/>
          <w:sz w:val="24"/>
          <w:szCs w:val="24"/>
        </w:rPr>
        <w:t>－</w:t>
      </w:r>
      <w:r>
        <w:rPr>
          <w:rFonts w:hint="default" w:ascii="Times New Roman" w:hAnsi="Times New Roman" w:eastAsia="Times New Roman"/>
          <w:sz w:val="24"/>
          <w:szCs w:val="24"/>
        </w:rPr>
        <w:t xml:space="preserve">65KA </w:t>
      </w:r>
      <w:r>
        <w:rPr>
          <w:rFonts w:hint="eastAsia" w:ascii="宋体" w:hAnsi="宋体" w:eastAsia="宋体"/>
          <w:sz w:val="24"/>
          <w:szCs w:val="24"/>
        </w:rPr>
        <w:t>的过电压保护器。</w:t>
      </w:r>
    </w:p>
    <w:p>
      <w:pPr>
        <w:spacing w:beforeLines="0" w:afterLines="0"/>
        <w:jc w:val="left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② 所有监控外场设备机箱内电源进线端都必须加装</w:t>
      </w:r>
      <w:r>
        <w:rPr>
          <w:rFonts w:hint="default" w:ascii="Times New Roman" w:hAnsi="Times New Roman" w:eastAsia="Times New Roman"/>
          <w:sz w:val="24"/>
          <w:szCs w:val="24"/>
        </w:rPr>
        <w:t xml:space="preserve">15-40KA </w:t>
      </w:r>
      <w:r>
        <w:rPr>
          <w:rFonts w:hint="eastAsia" w:ascii="宋体" w:hAnsi="宋体" w:eastAsia="宋体"/>
          <w:sz w:val="24"/>
          <w:szCs w:val="24"/>
        </w:rPr>
        <w:t>的过电压保护器，当设备与</w:t>
      </w:r>
    </w:p>
    <w:p>
      <w:pPr>
        <w:spacing w:beforeLines="0" w:afterLines="0"/>
        <w:jc w:val="left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配电箱同址时，可不再设置过电压保护器。</w:t>
      </w:r>
    </w:p>
    <w:p>
      <w:pPr>
        <w:spacing w:beforeLines="0" w:afterLines="0"/>
        <w:jc w:val="left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设备性能如下：</w:t>
      </w:r>
    </w:p>
    <w:p>
      <w:pPr>
        <w:spacing w:beforeLines="0" w:afterLines="0"/>
        <w:jc w:val="left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——首级防护：</w:t>
      </w:r>
    </w:p>
    <w:p>
      <w:pPr>
        <w:wordWrap w:val="0"/>
        <w:spacing w:line="360" w:lineRule="auto"/>
        <w:rPr>
          <w:rFonts w:hint="default" w:ascii="Times New Roman" w:hAnsi="Times New Roman" w:eastAsia="Times New Roman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·最大放电电流：单模块</w:t>
      </w:r>
      <w:r>
        <w:rPr>
          <w:rFonts w:hint="default" w:ascii="Times New Roman" w:hAnsi="Times New Roman" w:eastAsia="Times New Roman"/>
          <w:sz w:val="24"/>
          <w:szCs w:val="24"/>
        </w:rPr>
        <w:t>40</w:t>
      </w:r>
      <w:r>
        <w:rPr>
          <w:rFonts w:hint="eastAsia" w:ascii="宋体" w:hAnsi="宋体" w:eastAsia="宋体"/>
          <w:sz w:val="24"/>
          <w:szCs w:val="24"/>
        </w:rPr>
        <w:t>～</w:t>
      </w:r>
      <w:r>
        <w:rPr>
          <w:rFonts w:hint="default" w:ascii="Times New Roman" w:hAnsi="Times New Roman" w:eastAsia="Times New Roman"/>
          <w:sz w:val="24"/>
          <w:szCs w:val="24"/>
        </w:rPr>
        <w:t>65kA</w:t>
      </w:r>
    </w:p>
    <w:p>
      <w:pPr>
        <w:spacing w:beforeLines="0" w:afterLines="0"/>
        <w:jc w:val="left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·最大持续耐压：单模块</w:t>
      </w:r>
      <w:r>
        <w:rPr>
          <w:rFonts w:hint="default" w:ascii="Times New Roman" w:hAnsi="Times New Roman" w:eastAsia="Times New Roman"/>
          <w:sz w:val="24"/>
          <w:szCs w:val="24"/>
        </w:rPr>
        <w:t>440Vrms</w:t>
      </w:r>
      <w:r>
        <w:rPr>
          <w:rFonts w:hint="eastAsia" w:ascii="宋体" w:hAnsi="宋体" w:eastAsia="宋体"/>
          <w:sz w:val="24"/>
          <w:szCs w:val="24"/>
        </w:rPr>
        <w:t>（有效值）</w:t>
      </w:r>
    </w:p>
    <w:p>
      <w:pPr>
        <w:spacing w:beforeLines="0" w:afterLines="0"/>
        <w:jc w:val="left"/>
        <w:rPr>
          <w:rFonts w:hint="default" w:ascii="Times New Roman" w:hAnsi="Times New Roman" w:eastAsia="Times New Roman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·保护电压</w:t>
      </w:r>
      <w:r>
        <w:rPr>
          <w:rFonts w:hint="default" w:ascii="Times New Roman" w:hAnsi="Times New Roman" w:eastAsia="Times New Roman"/>
          <w:sz w:val="24"/>
          <w:szCs w:val="24"/>
        </w:rPr>
        <w:t>/</w:t>
      </w:r>
      <w:r>
        <w:rPr>
          <w:rFonts w:hint="eastAsia" w:ascii="宋体" w:hAnsi="宋体" w:eastAsia="宋体"/>
          <w:sz w:val="24"/>
          <w:szCs w:val="24"/>
        </w:rPr>
        <w:t>测试电流：</w:t>
      </w:r>
      <w:r>
        <w:rPr>
          <w:rFonts w:hint="default" w:ascii="Times New Roman" w:hAnsi="Times New Roman" w:eastAsia="Times New Roman"/>
          <w:sz w:val="24"/>
          <w:szCs w:val="24"/>
        </w:rPr>
        <w:t>1.8kV</w:t>
      </w:r>
      <w:r>
        <w:rPr>
          <w:rFonts w:hint="eastAsia" w:ascii="宋体" w:hAnsi="宋体" w:eastAsia="宋体"/>
          <w:sz w:val="24"/>
          <w:szCs w:val="24"/>
        </w:rPr>
        <w:t>～</w:t>
      </w:r>
      <w:r>
        <w:rPr>
          <w:rFonts w:hint="default" w:ascii="Times New Roman" w:hAnsi="Times New Roman" w:eastAsia="Times New Roman"/>
          <w:sz w:val="24"/>
          <w:szCs w:val="24"/>
        </w:rPr>
        <w:t>2.0kV</w:t>
      </w:r>
    </w:p>
    <w:p>
      <w:pPr>
        <w:spacing w:beforeLines="0" w:afterLines="0"/>
        <w:jc w:val="left"/>
        <w:rPr>
          <w:rFonts w:hint="default" w:ascii="Times New Roman" w:hAnsi="Times New Roman" w:eastAsia="Times New Roman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·响应时间：</w:t>
      </w:r>
      <w:r>
        <w:rPr>
          <w:rFonts w:hint="default" w:ascii="Times New Roman" w:hAnsi="Times New Roman" w:eastAsia="Times New Roman"/>
          <w:sz w:val="24"/>
          <w:szCs w:val="24"/>
        </w:rPr>
        <w:t>25ns</w:t>
      </w:r>
    </w:p>
    <w:p>
      <w:pPr>
        <w:spacing w:beforeLines="0" w:afterLines="0"/>
        <w:jc w:val="left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·安装方式：模块化结构，标准导轨安装</w:t>
      </w:r>
    </w:p>
    <w:p>
      <w:pPr>
        <w:spacing w:beforeLines="0" w:afterLines="0"/>
        <w:jc w:val="left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·告警方式：有变色窗口，可视告警</w:t>
      </w:r>
    </w:p>
    <w:p>
      <w:pPr>
        <w:spacing w:beforeLines="0" w:afterLines="0"/>
        <w:jc w:val="left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——末级防护：</w:t>
      </w:r>
    </w:p>
    <w:p>
      <w:pPr>
        <w:spacing w:beforeLines="0" w:afterLines="0"/>
        <w:jc w:val="left"/>
        <w:rPr>
          <w:rFonts w:hint="default" w:ascii="Times New Roman" w:hAnsi="Times New Roman" w:eastAsia="Times New Roman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·最大放电电流：单模块</w:t>
      </w:r>
      <w:r>
        <w:rPr>
          <w:rFonts w:hint="default" w:ascii="Times New Roman" w:hAnsi="Times New Roman" w:eastAsia="Times New Roman"/>
          <w:sz w:val="24"/>
          <w:szCs w:val="24"/>
        </w:rPr>
        <w:t>15</w:t>
      </w:r>
      <w:r>
        <w:rPr>
          <w:rFonts w:hint="eastAsia" w:ascii="宋体" w:hAnsi="宋体" w:eastAsia="宋体"/>
          <w:sz w:val="24"/>
          <w:szCs w:val="24"/>
        </w:rPr>
        <w:t>～</w:t>
      </w:r>
      <w:r>
        <w:rPr>
          <w:rFonts w:hint="default" w:ascii="Times New Roman" w:hAnsi="Times New Roman" w:eastAsia="Times New Roman"/>
          <w:sz w:val="24"/>
          <w:szCs w:val="24"/>
        </w:rPr>
        <w:t>40kA</w:t>
      </w:r>
    </w:p>
    <w:p>
      <w:pPr>
        <w:spacing w:beforeLines="0" w:afterLines="0"/>
        <w:jc w:val="left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·最大持续耐压：单模块</w:t>
      </w:r>
      <w:r>
        <w:rPr>
          <w:rFonts w:hint="default" w:ascii="Times New Roman" w:hAnsi="Times New Roman" w:eastAsia="Times New Roman"/>
          <w:sz w:val="24"/>
          <w:szCs w:val="24"/>
        </w:rPr>
        <w:t>440Vrms</w:t>
      </w:r>
      <w:r>
        <w:rPr>
          <w:rFonts w:hint="eastAsia" w:ascii="宋体" w:hAnsi="宋体" w:eastAsia="宋体"/>
          <w:sz w:val="24"/>
          <w:szCs w:val="24"/>
        </w:rPr>
        <w:t>（有效值）</w:t>
      </w:r>
    </w:p>
    <w:p>
      <w:pPr>
        <w:spacing w:beforeLines="0" w:afterLines="0"/>
        <w:jc w:val="left"/>
        <w:rPr>
          <w:rFonts w:hint="default" w:ascii="Times New Roman" w:hAnsi="Times New Roman" w:eastAsia="Times New Roman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·保护电压</w:t>
      </w:r>
      <w:r>
        <w:rPr>
          <w:rFonts w:hint="default" w:ascii="Times New Roman" w:hAnsi="Times New Roman" w:eastAsia="Times New Roman"/>
          <w:sz w:val="24"/>
          <w:szCs w:val="24"/>
        </w:rPr>
        <w:t>/</w:t>
      </w:r>
      <w:r>
        <w:rPr>
          <w:rFonts w:hint="eastAsia" w:ascii="宋体" w:hAnsi="宋体" w:eastAsia="宋体"/>
          <w:sz w:val="24"/>
          <w:szCs w:val="24"/>
        </w:rPr>
        <w:t>测试电流：</w:t>
      </w:r>
      <w:r>
        <w:rPr>
          <w:rFonts w:hint="default" w:ascii="Times New Roman" w:hAnsi="Times New Roman" w:eastAsia="Times New Roman"/>
          <w:sz w:val="24"/>
          <w:szCs w:val="24"/>
        </w:rPr>
        <w:t>1.8kV</w:t>
      </w:r>
    </w:p>
    <w:p>
      <w:pPr>
        <w:spacing w:beforeLines="0" w:afterLines="0"/>
        <w:jc w:val="left"/>
        <w:rPr>
          <w:rFonts w:hint="default" w:ascii="Times New Roman" w:hAnsi="Times New Roman" w:eastAsia="Times New Roman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·响应时间：</w:t>
      </w:r>
      <w:r>
        <w:rPr>
          <w:rFonts w:hint="default" w:ascii="Times New Roman" w:hAnsi="Times New Roman" w:eastAsia="Times New Roman"/>
          <w:sz w:val="24"/>
          <w:szCs w:val="24"/>
        </w:rPr>
        <w:t>25ns</w:t>
      </w:r>
    </w:p>
    <w:p>
      <w:pPr>
        <w:spacing w:beforeLines="0" w:afterLines="0"/>
        <w:jc w:val="left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·安装方式：模块化结构，标准导轨安装</w:t>
      </w:r>
    </w:p>
    <w:p>
      <w:pPr>
        <w:wordWrap w:val="0"/>
        <w:spacing w:line="360" w:lineRule="auto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·告警方式：有变色窗口，可视告警。</w:t>
      </w:r>
    </w:p>
    <w:p>
      <w:pPr>
        <w:spacing w:beforeLines="0" w:afterLines="0"/>
        <w:jc w:val="left"/>
        <w:rPr>
          <w:rFonts w:hint="eastAsia" w:ascii="瀹嬩綋" w:hAnsi="瀹嬩綋" w:eastAsia="瀹嬩綋"/>
          <w:sz w:val="24"/>
          <w:szCs w:val="24"/>
        </w:rPr>
      </w:pPr>
      <w:r>
        <w:rPr>
          <w:rFonts w:hint="eastAsia" w:ascii="瀹嬩綋" w:hAnsi="瀹嬩綋" w:eastAsia="瀹嬩綋"/>
          <w:sz w:val="24"/>
          <w:szCs w:val="24"/>
        </w:rPr>
        <w:t>信号防雷</w:t>
      </w:r>
    </w:p>
    <w:p>
      <w:pPr>
        <w:spacing w:beforeLines="0" w:afterLines="0"/>
        <w:jc w:val="left"/>
        <w:rPr>
          <w:rFonts w:hint="eastAsia" w:ascii="瀹嬩綋" w:hAnsi="瀹嬩綋" w:eastAsia="瀹嬩綋"/>
          <w:sz w:val="24"/>
          <w:szCs w:val="24"/>
        </w:rPr>
      </w:pPr>
      <w:r>
        <w:rPr>
          <w:rFonts w:hint="eastAsia" w:ascii="瀹嬩綋" w:hAnsi="瀹嬩綋" w:eastAsia="瀹嬩綋"/>
          <w:sz w:val="24"/>
          <w:szCs w:val="24"/>
        </w:rPr>
        <w:t>在外场设备的信号线（外场）处安装网络</w:t>
      </w:r>
      <w:r>
        <w:rPr>
          <w:rFonts w:hint="eastAsia" w:ascii="Times New Roman" w:hAnsi="Times New Roman" w:eastAsia="Times New Roman"/>
          <w:sz w:val="24"/>
          <w:szCs w:val="24"/>
        </w:rPr>
        <w:t>/</w:t>
      </w:r>
      <w:r>
        <w:rPr>
          <w:rFonts w:hint="eastAsia" w:ascii="瀹嬩綋" w:hAnsi="瀹嬩綋" w:eastAsia="瀹嬩綋"/>
          <w:sz w:val="24"/>
          <w:szCs w:val="24"/>
        </w:rPr>
        <w:t>数据信号防雷器。</w:t>
      </w:r>
    </w:p>
    <w:p>
      <w:pPr>
        <w:spacing w:beforeLines="0" w:afterLines="0"/>
        <w:jc w:val="left"/>
        <w:rPr>
          <w:rFonts w:hint="eastAsia" w:ascii="瀹嬩綋" w:hAnsi="瀹嬩綋" w:eastAsia="瀹嬩綋"/>
          <w:sz w:val="24"/>
          <w:szCs w:val="24"/>
        </w:rPr>
      </w:pPr>
      <w:r>
        <w:rPr>
          <w:rFonts w:hint="eastAsia" w:ascii="瀹嬩綋" w:hAnsi="瀹嬩綋" w:eastAsia="瀹嬩綋"/>
          <w:sz w:val="24"/>
          <w:szCs w:val="24"/>
        </w:rPr>
        <w:t>设备性能如下：</w:t>
      </w:r>
    </w:p>
    <w:p>
      <w:pPr>
        <w:spacing w:beforeLines="0" w:afterLines="0"/>
        <w:jc w:val="left"/>
        <w:rPr>
          <w:rFonts w:hint="eastAsia" w:ascii="瀹嬩綋" w:hAnsi="瀹嬩綋" w:eastAsia="瀹嬩綋"/>
          <w:sz w:val="24"/>
          <w:szCs w:val="24"/>
        </w:rPr>
      </w:pPr>
      <w:r>
        <w:rPr>
          <w:rFonts w:hint="eastAsia" w:ascii="Times New Roman" w:hAnsi="Times New Roman" w:eastAsia="Times New Roman"/>
          <w:sz w:val="24"/>
          <w:szCs w:val="24"/>
        </w:rPr>
        <w:t>——</w:t>
      </w:r>
      <w:r>
        <w:rPr>
          <w:rFonts w:hint="eastAsia" w:ascii="瀹嬩綋" w:hAnsi="瀹嬩綋" w:eastAsia="瀹嬩綋"/>
          <w:sz w:val="24"/>
          <w:szCs w:val="24"/>
        </w:rPr>
        <w:t>网络信号防雷器：</w:t>
      </w:r>
    </w:p>
    <w:p>
      <w:pPr>
        <w:spacing w:beforeLines="0" w:afterLines="0"/>
        <w:jc w:val="left"/>
        <w:rPr>
          <w:rFonts w:hint="eastAsia" w:ascii="Times New Roman" w:hAnsi="Times New Roman" w:eastAsia="Times New Roman"/>
          <w:sz w:val="24"/>
          <w:szCs w:val="24"/>
        </w:rPr>
      </w:pPr>
      <w:r>
        <w:rPr>
          <w:rFonts w:hint="eastAsia" w:ascii="瀹嬩綋" w:hAnsi="瀹嬩綋" w:eastAsia="瀹嬩綋"/>
          <w:sz w:val="24"/>
          <w:szCs w:val="24"/>
        </w:rPr>
        <w:t>·最大放电电流：单线</w:t>
      </w:r>
      <w:r>
        <w:rPr>
          <w:rFonts w:hint="eastAsia" w:ascii="Times New Roman" w:hAnsi="Times New Roman" w:eastAsia="Times New Roman"/>
          <w:sz w:val="24"/>
          <w:szCs w:val="24"/>
        </w:rPr>
        <w:t>10kA</w:t>
      </w:r>
    </w:p>
    <w:p>
      <w:pPr>
        <w:spacing w:beforeLines="0" w:afterLines="0"/>
        <w:jc w:val="left"/>
        <w:rPr>
          <w:rFonts w:hint="eastAsia" w:ascii="瀹嬩綋" w:hAnsi="瀹嬩綋" w:eastAsia="瀹嬩綋"/>
          <w:sz w:val="24"/>
          <w:szCs w:val="24"/>
        </w:rPr>
      </w:pPr>
      <w:r>
        <w:rPr>
          <w:rFonts w:hint="eastAsia" w:ascii="瀹嬩綋" w:hAnsi="瀹嬩綋" w:eastAsia="瀹嬩綋"/>
          <w:sz w:val="24"/>
          <w:szCs w:val="24"/>
        </w:rPr>
        <w:t>·静态门槛电压：</w:t>
      </w:r>
      <w:r>
        <w:rPr>
          <w:rFonts w:hint="eastAsia" w:ascii="Times New Roman" w:hAnsi="Times New Roman" w:eastAsia="Times New Roman"/>
          <w:sz w:val="24"/>
          <w:szCs w:val="24"/>
        </w:rPr>
        <w:t>1.5Un</w:t>
      </w:r>
      <w:r>
        <w:rPr>
          <w:rFonts w:hint="eastAsia" w:ascii="瀹嬩綋" w:hAnsi="瀹嬩綋" w:eastAsia="瀹嬩綋"/>
          <w:sz w:val="24"/>
          <w:szCs w:val="24"/>
        </w:rPr>
        <w:t>（额定工作电压）</w:t>
      </w:r>
    </w:p>
    <w:p>
      <w:pPr>
        <w:spacing w:beforeLines="0" w:afterLines="0"/>
        <w:jc w:val="left"/>
        <w:rPr>
          <w:rFonts w:hint="eastAsia" w:ascii="瀹嬩綋" w:hAnsi="瀹嬩綋" w:eastAsia="瀹嬩綋"/>
          <w:sz w:val="24"/>
          <w:szCs w:val="24"/>
        </w:rPr>
      </w:pPr>
      <w:r>
        <w:rPr>
          <w:rFonts w:hint="eastAsia" w:ascii="瀹嬩綋" w:hAnsi="瀹嬩綋" w:eastAsia="瀹嬩綋"/>
          <w:sz w:val="24"/>
          <w:szCs w:val="24"/>
        </w:rPr>
        <w:t>·动态电压（</w:t>
      </w:r>
      <w:r>
        <w:rPr>
          <w:rFonts w:hint="eastAsia" w:ascii="Times New Roman" w:hAnsi="Times New Roman" w:eastAsia="Times New Roman"/>
          <w:sz w:val="24"/>
          <w:szCs w:val="24"/>
        </w:rPr>
        <w:t>1Kv/</w:t>
      </w:r>
      <w:r>
        <w:rPr>
          <w:rFonts w:hint="eastAsia" w:ascii="瀹嬩綋" w:hAnsi="瀹嬩綋" w:eastAsia="瀹嬩綋"/>
          <w:sz w:val="24"/>
          <w:szCs w:val="24"/>
        </w:rPr>
        <w:t>μ</w:t>
      </w:r>
      <w:r>
        <w:rPr>
          <w:rFonts w:hint="eastAsia" w:ascii="Times New Roman" w:hAnsi="Times New Roman" w:eastAsia="Times New Roman"/>
          <w:sz w:val="24"/>
          <w:szCs w:val="24"/>
        </w:rPr>
        <w:t>s</w:t>
      </w:r>
      <w:r>
        <w:rPr>
          <w:rFonts w:hint="eastAsia" w:ascii="瀹嬩綋" w:hAnsi="瀹嬩綋" w:eastAsia="瀹嬩綋"/>
          <w:sz w:val="24"/>
          <w:szCs w:val="24"/>
        </w:rPr>
        <w:t>）：</w:t>
      </w:r>
      <w:r>
        <w:rPr>
          <w:rFonts w:hint="eastAsia" w:ascii="Times New Roman" w:hAnsi="Times New Roman" w:eastAsia="Times New Roman"/>
          <w:sz w:val="24"/>
          <w:szCs w:val="24"/>
        </w:rPr>
        <w:t>2Un</w:t>
      </w:r>
      <w:r>
        <w:rPr>
          <w:rFonts w:hint="eastAsia" w:ascii="瀹嬩綋" w:hAnsi="瀹嬩綋" w:eastAsia="瀹嬩綋"/>
          <w:sz w:val="24"/>
          <w:szCs w:val="24"/>
        </w:rPr>
        <w:t>（额定工作电压）</w:t>
      </w:r>
    </w:p>
    <w:p>
      <w:pPr>
        <w:spacing w:beforeLines="0" w:afterLines="0"/>
        <w:jc w:val="left"/>
        <w:rPr>
          <w:rFonts w:hint="eastAsia" w:ascii="Times New Roman" w:hAnsi="Times New Roman" w:eastAsia="Times New Roman"/>
          <w:sz w:val="24"/>
          <w:szCs w:val="24"/>
        </w:rPr>
      </w:pPr>
      <w:r>
        <w:rPr>
          <w:rFonts w:hint="eastAsia" w:ascii="瀹嬩綋" w:hAnsi="瀹嬩綋" w:eastAsia="瀹嬩綋"/>
          <w:sz w:val="24"/>
          <w:szCs w:val="24"/>
        </w:rPr>
        <w:t>·频宽：</w:t>
      </w:r>
      <w:r>
        <w:rPr>
          <w:rFonts w:hint="eastAsia" w:ascii="Times New Roman" w:hAnsi="Times New Roman" w:eastAsia="Times New Roman"/>
          <w:sz w:val="24"/>
          <w:szCs w:val="24"/>
        </w:rPr>
        <w:t>2MHz</w:t>
      </w:r>
    </w:p>
    <w:p>
      <w:pPr>
        <w:spacing w:beforeLines="0" w:afterLines="0"/>
        <w:jc w:val="left"/>
        <w:rPr>
          <w:rFonts w:hint="eastAsia" w:ascii="瀹嬩綋" w:hAnsi="瀹嬩綋" w:eastAsia="瀹嬩綋"/>
          <w:sz w:val="24"/>
          <w:szCs w:val="24"/>
        </w:rPr>
      </w:pPr>
      <w:r>
        <w:rPr>
          <w:rFonts w:hint="eastAsia" w:ascii="瀹嬩綋" w:hAnsi="瀹嬩綋" w:eastAsia="瀹嬩綋"/>
          <w:sz w:val="24"/>
          <w:szCs w:val="24"/>
        </w:rPr>
        <w:t>·安装方式：模块化结构，标准导轨安装</w:t>
      </w:r>
    </w:p>
    <w:p>
      <w:pPr>
        <w:spacing w:beforeLines="0" w:afterLines="0"/>
        <w:jc w:val="left"/>
        <w:rPr>
          <w:rFonts w:hint="eastAsia" w:ascii="瀹嬩綋" w:hAnsi="瀹嬩綋" w:eastAsia="瀹嬩綋"/>
          <w:sz w:val="24"/>
          <w:szCs w:val="24"/>
        </w:rPr>
      </w:pPr>
      <w:r>
        <w:rPr>
          <w:rFonts w:hint="eastAsia" w:ascii="瀹嬩綋" w:hAnsi="瀹嬩綋" w:eastAsia="瀹嬩綋"/>
          <w:sz w:val="24"/>
          <w:szCs w:val="24"/>
        </w:rPr>
        <w:t>——数据信号防雷器：</w:t>
      </w:r>
    </w:p>
    <w:p>
      <w:pPr>
        <w:spacing w:beforeLines="0" w:afterLines="0"/>
        <w:jc w:val="left"/>
        <w:rPr>
          <w:rFonts w:hint="eastAsia" w:ascii="Times New Roman" w:hAnsi="Times New Roman" w:eastAsia="Times New Roman"/>
          <w:sz w:val="24"/>
          <w:szCs w:val="24"/>
        </w:rPr>
      </w:pPr>
      <w:r>
        <w:rPr>
          <w:rFonts w:hint="eastAsia" w:ascii="瀹嬩綋" w:hAnsi="瀹嬩綋" w:eastAsia="瀹嬩綋"/>
          <w:sz w:val="24"/>
          <w:szCs w:val="24"/>
        </w:rPr>
        <w:t>·防雷器设定电压</w:t>
      </w:r>
      <w:r>
        <w:rPr>
          <w:rFonts w:hint="eastAsia" w:ascii="Times New Roman" w:hAnsi="Times New Roman" w:eastAsia="Times New Roman"/>
          <w:sz w:val="24"/>
          <w:szCs w:val="24"/>
        </w:rPr>
        <w:t>Uc</w:t>
      </w:r>
      <w:r>
        <w:rPr>
          <w:rFonts w:hint="eastAsia" w:ascii="瀹嬩綋" w:hAnsi="瀹嬩綋" w:eastAsia="瀹嬩綋"/>
          <w:sz w:val="24"/>
          <w:szCs w:val="24"/>
        </w:rPr>
        <w:t xml:space="preserve">： </w:t>
      </w:r>
      <w:r>
        <w:rPr>
          <w:rFonts w:hint="eastAsia" w:ascii="Times New Roman" w:hAnsi="Times New Roman" w:eastAsia="Times New Roman"/>
          <w:sz w:val="24"/>
          <w:szCs w:val="24"/>
        </w:rPr>
        <w:t>14V DC</w:t>
      </w:r>
    </w:p>
    <w:p>
      <w:pPr>
        <w:spacing w:beforeLines="0" w:afterLines="0"/>
        <w:jc w:val="left"/>
        <w:rPr>
          <w:rFonts w:hint="eastAsia" w:ascii="Times New Roman" w:hAnsi="Times New Roman" w:eastAsia="Times New Roman"/>
          <w:sz w:val="24"/>
          <w:szCs w:val="24"/>
        </w:rPr>
      </w:pPr>
      <w:r>
        <w:rPr>
          <w:rFonts w:hint="eastAsia" w:ascii="瀹嬩綋" w:hAnsi="瀹嬩綋" w:eastAsia="瀹嬩綋"/>
          <w:sz w:val="24"/>
          <w:szCs w:val="24"/>
        </w:rPr>
        <w:t>·标称电流</w:t>
      </w:r>
      <w:r>
        <w:rPr>
          <w:rFonts w:hint="eastAsia" w:ascii="Times New Roman" w:hAnsi="Times New Roman" w:eastAsia="Times New Roman"/>
          <w:sz w:val="24"/>
          <w:szCs w:val="24"/>
        </w:rPr>
        <w:t>IN</w:t>
      </w:r>
      <w:r>
        <w:rPr>
          <w:rFonts w:hint="eastAsia" w:ascii="瀹嬩綋" w:hAnsi="瀹嬩綋" w:eastAsia="瀹嬩綋"/>
          <w:sz w:val="24"/>
          <w:szCs w:val="24"/>
        </w:rPr>
        <w:t xml:space="preserve">： </w:t>
      </w:r>
      <w:r>
        <w:rPr>
          <w:rFonts w:hint="eastAsia" w:ascii="Times New Roman" w:hAnsi="Times New Roman" w:eastAsia="Times New Roman"/>
          <w:sz w:val="24"/>
          <w:szCs w:val="24"/>
        </w:rPr>
        <w:t>450mA</w:t>
      </w:r>
    </w:p>
    <w:p>
      <w:pPr>
        <w:spacing w:beforeLines="0" w:afterLines="0"/>
        <w:jc w:val="left"/>
        <w:rPr>
          <w:rFonts w:hint="eastAsia" w:ascii="Times New Roman" w:hAnsi="Times New Roman" w:eastAsia="Times New Roman"/>
          <w:sz w:val="24"/>
          <w:szCs w:val="24"/>
        </w:rPr>
      </w:pPr>
      <w:r>
        <w:rPr>
          <w:rFonts w:hint="eastAsia" w:ascii="瀹嬩綋" w:hAnsi="瀹嬩綋" w:eastAsia="瀹嬩綋"/>
          <w:sz w:val="24"/>
          <w:szCs w:val="24"/>
        </w:rPr>
        <w:t>·额定放电电流</w:t>
      </w:r>
      <w:r>
        <w:rPr>
          <w:rFonts w:hint="eastAsia" w:ascii="Times New Roman" w:hAnsi="Times New Roman" w:eastAsia="Times New Roman"/>
          <w:sz w:val="24"/>
          <w:szCs w:val="24"/>
        </w:rPr>
        <w:t>In</w:t>
      </w:r>
      <w:r>
        <w:rPr>
          <w:rFonts w:hint="eastAsia" w:ascii="瀹嬩綋" w:hAnsi="瀹嬩綋" w:eastAsia="瀹嬩綋"/>
          <w:sz w:val="24"/>
          <w:szCs w:val="24"/>
        </w:rPr>
        <w:t>（</w:t>
      </w:r>
      <w:r>
        <w:rPr>
          <w:rFonts w:hint="eastAsia" w:ascii="Times New Roman" w:hAnsi="Times New Roman" w:eastAsia="Times New Roman"/>
          <w:sz w:val="24"/>
          <w:szCs w:val="24"/>
        </w:rPr>
        <w:t>8/20</w:t>
      </w:r>
      <w:r>
        <w:rPr>
          <w:rFonts w:hint="eastAsia" w:ascii="瀹嬩綋" w:hAnsi="瀹嬩綋" w:eastAsia="瀹嬩綋"/>
          <w:sz w:val="24"/>
          <w:szCs w:val="24"/>
        </w:rPr>
        <w:t>）</w:t>
      </w:r>
      <w:r>
        <w:rPr>
          <w:rFonts w:hint="eastAsia" w:ascii="Times New Roman" w:hAnsi="Times New Roman" w:eastAsia="Times New Roman"/>
          <w:sz w:val="24"/>
          <w:szCs w:val="24"/>
        </w:rPr>
        <w:t>us</w:t>
      </w:r>
      <w:r>
        <w:rPr>
          <w:rFonts w:hint="eastAsia" w:ascii="瀹嬩綋" w:hAnsi="瀹嬩綋" w:eastAsia="瀹嬩綋"/>
          <w:sz w:val="24"/>
          <w:szCs w:val="24"/>
        </w:rPr>
        <w:t xml:space="preserve">： </w:t>
      </w:r>
      <w:r>
        <w:rPr>
          <w:rFonts w:hint="eastAsia" w:ascii="Times New Roman" w:hAnsi="Times New Roman" w:eastAsia="Times New Roman"/>
          <w:sz w:val="24"/>
          <w:szCs w:val="24"/>
        </w:rPr>
        <w:t>10 kA</w:t>
      </w:r>
    </w:p>
    <w:p>
      <w:pPr>
        <w:spacing w:beforeLines="0" w:afterLines="0"/>
        <w:jc w:val="left"/>
        <w:rPr>
          <w:rFonts w:hint="eastAsia" w:ascii="Times New Roman" w:hAnsi="Times New Roman" w:eastAsia="Times New Roman"/>
          <w:sz w:val="24"/>
          <w:szCs w:val="24"/>
        </w:rPr>
      </w:pPr>
      <w:r>
        <w:rPr>
          <w:rFonts w:hint="eastAsia" w:ascii="瀹嬩綋" w:hAnsi="瀹嬩綋" w:eastAsia="瀹嬩綋"/>
          <w:sz w:val="24"/>
          <w:szCs w:val="24"/>
        </w:rPr>
        <w:t>·残余浪涌电流（</w:t>
      </w:r>
      <w:r>
        <w:rPr>
          <w:rFonts w:hint="eastAsia" w:ascii="Times New Roman" w:hAnsi="Times New Roman" w:eastAsia="Times New Roman"/>
          <w:sz w:val="24"/>
          <w:szCs w:val="24"/>
        </w:rPr>
        <w:t>8/20</w:t>
      </w:r>
      <w:r>
        <w:rPr>
          <w:rFonts w:hint="eastAsia" w:ascii="瀹嬩綋" w:hAnsi="瀹嬩綋" w:eastAsia="瀹嬩綋"/>
          <w:sz w:val="24"/>
          <w:szCs w:val="24"/>
        </w:rPr>
        <w:t>）</w:t>
      </w:r>
      <w:r>
        <w:rPr>
          <w:rFonts w:hint="eastAsia" w:ascii="Times New Roman" w:hAnsi="Times New Roman" w:eastAsia="Times New Roman"/>
          <w:sz w:val="24"/>
          <w:szCs w:val="24"/>
        </w:rPr>
        <w:t>us</w:t>
      </w:r>
      <w:r>
        <w:rPr>
          <w:rFonts w:hint="eastAsia" w:ascii="瀹嬩綋" w:hAnsi="瀹嬩綋" w:eastAsia="瀹嬩綋"/>
          <w:sz w:val="24"/>
          <w:szCs w:val="24"/>
        </w:rPr>
        <w:t>：芯</w:t>
      </w:r>
      <w:r>
        <w:rPr>
          <w:rFonts w:hint="eastAsia" w:ascii="Times New Roman" w:hAnsi="Times New Roman" w:eastAsia="Times New Roman"/>
          <w:sz w:val="24"/>
          <w:szCs w:val="24"/>
        </w:rPr>
        <w:t>-</w:t>
      </w:r>
      <w:r>
        <w:rPr>
          <w:rFonts w:hint="eastAsia" w:ascii="瀹嬩綋" w:hAnsi="瀹嬩綋" w:eastAsia="瀹嬩綋"/>
          <w:sz w:val="24"/>
          <w:szCs w:val="24"/>
        </w:rPr>
        <w:t>地：</w:t>
      </w:r>
      <w:r>
        <w:rPr>
          <w:rFonts w:hint="eastAsia" w:ascii="Times New Roman" w:hAnsi="Times New Roman" w:eastAsia="Times New Roman"/>
          <w:sz w:val="24"/>
          <w:szCs w:val="24"/>
        </w:rPr>
        <w:t>20 kA</w:t>
      </w:r>
    </w:p>
    <w:p>
      <w:pPr>
        <w:spacing w:beforeLines="0" w:afterLines="0"/>
        <w:jc w:val="left"/>
        <w:rPr>
          <w:rFonts w:hint="eastAsia" w:ascii="Times New Roman" w:hAnsi="Times New Roman" w:eastAsia="Times New Roman"/>
          <w:sz w:val="24"/>
          <w:szCs w:val="24"/>
        </w:rPr>
      </w:pPr>
      <w:r>
        <w:rPr>
          <w:rFonts w:hint="eastAsia" w:ascii="瀹嬩綋" w:hAnsi="瀹嬩綋" w:eastAsia="瀹嬩綋"/>
          <w:sz w:val="24"/>
          <w:szCs w:val="24"/>
        </w:rPr>
        <w:t>·响应时间</w:t>
      </w:r>
      <w:r>
        <w:rPr>
          <w:rFonts w:hint="eastAsia" w:ascii="Times New Roman" w:hAnsi="Times New Roman" w:eastAsia="Times New Roman"/>
          <w:sz w:val="24"/>
          <w:szCs w:val="24"/>
        </w:rPr>
        <w:t xml:space="preserve"> </w:t>
      </w:r>
      <w:r>
        <w:rPr>
          <w:rFonts w:hint="eastAsia" w:ascii="瀹嬩綋" w:hAnsi="瀹嬩綋" w:eastAsia="瀹嬩綋"/>
          <w:sz w:val="24"/>
          <w:szCs w:val="24"/>
        </w:rPr>
        <w:t>芯</w:t>
      </w:r>
      <w:r>
        <w:rPr>
          <w:rFonts w:hint="eastAsia" w:ascii="Times New Roman" w:hAnsi="Times New Roman" w:eastAsia="Times New Roman"/>
          <w:sz w:val="24"/>
          <w:szCs w:val="24"/>
        </w:rPr>
        <w:t>-</w:t>
      </w:r>
      <w:r>
        <w:rPr>
          <w:rFonts w:hint="eastAsia" w:ascii="瀹嬩綋" w:hAnsi="瀹嬩綋" w:eastAsia="瀹嬩綋"/>
          <w:sz w:val="24"/>
          <w:szCs w:val="24"/>
        </w:rPr>
        <w:t>芯</w:t>
      </w:r>
      <w:r>
        <w:rPr>
          <w:rFonts w:hint="eastAsia" w:ascii="Times New Roman" w:hAnsi="Times New Roman" w:eastAsia="Times New Roman"/>
          <w:sz w:val="24"/>
          <w:szCs w:val="24"/>
        </w:rPr>
        <w:t>/</w:t>
      </w:r>
      <w:r>
        <w:rPr>
          <w:rFonts w:hint="eastAsia" w:ascii="瀹嬩綋" w:hAnsi="瀹嬩綋" w:eastAsia="瀹嬩綋"/>
          <w:sz w:val="24"/>
          <w:szCs w:val="24"/>
        </w:rPr>
        <w:t>芯</w:t>
      </w:r>
      <w:r>
        <w:rPr>
          <w:rFonts w:hint="eastAsia" w:ascii="Times New Roman" w:hAnsi="Times New Roman" w:eastAsia="Times New Roman"/>
          <w:sz w:val="24"/>
          <w:szCs w:val="24"/>
        </w:rPr>
        <w:t>-</w:t>
      </w:r>
      <w:r>
        <w:rPr>
          <w:rFonts w:hint="eastAsia" w:ascii="瀹嬩綋" w:hAnsi="瀹嬩綋" w:eastAsia="瀹嬩綋"/>
          <w:sz w:val="24"/>
          <w:szCs w:val="24"/>
        </w:rPr>
        <w:t>地 ≤</w:t>
      </w:r>
      <w:r>
        <w:rPr>
          <w:rFonts w:hint="eastAsia" w:ascii="Times New Roman" w:hAnsi="Times New Roman" w:eastAsia="Times New Roman"/>
          <w:sz w:val="24"/>
          <w:szCs w:val="24"/>
        </w:rPr>
        <w:t>500 ns /</w:t>
      </w:r>
      <w:r>
        <w:rPr>
          <w:rFonts w:hint="eastAsia" w:ascii="瀹嬩綋" w:hAnsi="瀹嬩綋" w:eastAsia="瀹嬩綋"/>
          <w:sz w:val="24"/>
          <w:szCs w:val="24"/>
        </w:rPr>
        <w:t>≤</w:t>
      </w:r>
      <w:r>
        <w:rPr>
          <w:rFonts w:hint="eastAsia" w:ascii="Times New Roman" w:hAnsi="Times New Roman" w:eastAsia="Times New Roman"/>
          <w:sz w:val="24"/>
          <w:szCs w:val="24"/>
        </w:rPr>
        <w:t>500 ns</w:t>
      </w:r>
    </w:p>
    <w:p>
      <w:pPr>
        <w:spacing w:beforeLines="0" w:afterLines="0"/>
        <w:jc w:val="left"/>
        <w:rPr>
          <w:rFonts w:hint="eastAsia" w:ascii="瀹嬩綋" w:hAnsi="瀹嬩綋" w:eastAsia="瀹嬩綋"/>
          <w:sz w:val="24"/>
          <w:szCs w:val="24"/>
        </w:rPr>
      </w:pPr>
      <w:r>
        <w:rPr>
          <w:rFonts w:hint="eastAsia" w:ascii="瀹嬩綋" w:hAnsi="瀹嬩綋" w:eastAsia="瀹嬩綋"/>
          <w:sz w:val="24"/>
          <w:szCs w:val="24"/>
        </w:rPr>
        <w:t>·温度范围在</w:t>
      </w:r>
      <w:r>
        <w:rPr>
          <w:rFonts w:hint="eastAsia" w:ascii="Times New Roman" w:hAnsi="Times New Roman" w:eastAsia="Times New Roman"/>
          <w:sz w:val="24"/>
          <w:szCs w:val="24"/>
        </w:rPr>
        <w:t>-40</w:t>
      </w:r>
      <w:r>
        <w:rPr>
          <w:rFonts w:hint="eastAsia" w:ascii="瀹嬩綋" w:hAnsi="瀹嬩綋" w:eastAsia="瀹嬩綋"/>
          <w:sz w:val="24"/>
          <w:szCs w:val="24"/>
        </w:rPr>
        <w:t>℃至</w:t>
      </w:r>
      <w:r>
        <w:rPr>
          <w:rFonts w:hint="eastAsia" w:ascii="Times New Roman" w:hAnsi="Times New Roman" w:eastAsia="Times New Roman"/>
          <w:sz w:val="24"/>
          <w:szCs w:val="24"/>
        </w:rPr>
        <w:t>+85</w:t>
      </w:r>
      <w:r>
        <w:rPr>
          <w:rFonts w:hint="eastAsia" w:ascii="瀹嬩綋" w:hAnsi="瀹嬩綋" w:eastAsia="瀹嬩綋"/>
          <w:sz w:val="24"/>
          <w:szCs w:val="24"/>
        </w:rPr>
        <w:t>℃</w:t>
      </w:r>
    </w:p>
    <w:p>
      <w:pPr>
        <w:wordWrap w:val="0"/>
        <w:spacing w:line="360" w:lineRule="auto"/>
        <w:rPr>
          <w:rFonts w:hint="default" w:ascii="Times New Roman" w:hAnsi="Times New Roman" w:eastAsia="宋体" w:cs="Times New Roman"/>
          <w:color w:val="auto"/>
          <w:kern w:val="2"/>
          <w:sz w:val="24"/>
          <w:szCs w:val="24"/>
          <w:lang w:val="zh-CN" w:eastAsia="zh-CN" w:bidi="ar-SA"/>
        </w:rPr>
      </w:pPr>
      <w:r>
        <w:rPr>
          <w:rFonts w:hint="eastAsia" w:ascii="瀹嬩綋" w:hAnsi="瀹嬩綋" w:eastAsia="瀹嬩綋"/>
          <w:sz w:val="24"/>
          <w:szCs w:val="24"/>
        </w:rPr>
        <w:t>·保护等级为</w:t>
      </w:r>
      <w:r>
        <w:rPr>
          <w:rFonts w:hint="eastAsia" w:ascii="Times New Roman" w:hAnsi="Times New Roman" w:eastAsia="Times New Roman"/>
          <w:sz w:val="24"/>
          <w:szCs w:val="24"/>
        </w:rPr>
        <w:t>IP20</w:t>
      </w:r>
    </w:p>
    <w:p>
      <w:pPr>
        <w:numPr>
          <w:ilvl w:val="0"/>
          <w:numId w:val="1"/>
        </w:numPr>
        <w:topLinePunct/>
        <w:spacing w:line="360" w:lineRule="auto"/>
        <w:outlineLvl w:val="1"/>
        <w:rPr>
          <w:rFonts w:hint="default" w:ascii="Times New Roman" w:hAnsi="Times New Roman" w:cs="Times New Roman"/>
          <w:b/>
          <w:snapToGrid w:val="0"/>
          <w:color w:val="auto"/>
          <w:kern w:val="0"/>
          <w:sz w:val="24"/>
          <w:lang w:val="en-US" w:eastAsia="zh-CN"/>
        </w:rPr>
      </w:pPr>
      <w:r>
        <w:rPr>
          <w:rFonts w:hint="default" w:ascii="Times New Roman" w:hAnsi="Times New Roman" w:cs="Times New Roman"/>
          <w:b/>
          <w:snapToGrid w:val="0"/>
          <w:color w:val="auto"/>
          <w:kern w:val="0"/>
          <w:sz w:val="24"/>
          <w:lang w:val="en-US" w:eastAsia="zh-CN"/>
        </w:rPr>
        <w:t>供应商资格条件</w:t>
      </w:r>
    </w:p>
    <w:p>
      <w:pPr>
        <w:pStyle w:val="2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color w:val="auto"/>
          <w:sz w:val="24"/>
          <w:highlight w:val="none"/>
          <w:lang w:val="en-US" w:eastAsia="zh-CN"/>
        </w:rPr>
        <w:t>信用信誉良好，所供设备</w:t>
      </w:r>
      <w:r>
        <w:rPr>
          <w:rFonts w:hint="default" w:ascii="Times New Roman" w:hAnsi="Times New Roman" w:cs="Times New Roman"/>
          <w:color w:val="auto"/>
          <w:sz w:val="24"/>
          <w:lang w:eastAsia="zh-CN"/>
        </w:rPr>
        <w:t>符合本工程量清单设备技术要求</w:t>
      </w:r>
      <w:r>
        <w:rPr>
          <w:rFonts w:hint="default" w:ascii="Times New Roman" w:hAnsi="Times New Roman" w:cs="Times New Roman"/>
          <w:color w:val="auto"/>
          <w:sz w:val="24"/>
          <w:highlight w:val="none"/>
          <w:lang w:val="en-US" w:eastAsia="zh-CN"/>
        </w:rPr>
        <w:t>。</w:t>
      </w:r>
    </w:p>
    <w:p>
      <w:pPr>
        <w:numPr>
          <w:ilvl w:val="0"/>
          <w:numId w:val="1"/>
        </w:numPr>
        <w:topLinePunct/>
        <w:spacing w:line="360" w:lineRule="auto"/>
        <w:outlineLvl w:val="1"/>
        <w:rPr>
          <w:rFonts w:hint="default" w:ascii="Times New Roman" w:hAnsi="Times New Roman" w:cs="Times New Roman"/>
          <w:b/>
          <w:snapToGrid w:val="0"/>
          <w:color w:val="auto"/>
          <w:kern w:val="0"/>
          <w:sz w:val="24"/>
          <w:lang w:val="en-US" w:eastAsia="zh-CN"/>
        </w:rPr>
      </w:pPr>
      <w:r>
        <w:rPr>
          <w:rFonts w:hint="default" w:ascii="Times New Roman" w:hAnsi="Times New Roman" w:cs="Times New Roman"/>
          <w:b/>
          <w:snapToGrid w:val="0"/>
          <w:color w:val="auto"/>
          <w:kern w:val="0"/>
          <w:sz w:val="24"/>
          <w:lang w:val="en-US" w:eastAsia="zh-CN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cs="Times New Roman"/>
          <w:snapToGrid w:val="0"/>
          <w:color w:val="000000"/>
          <w:kern w:val="0"/>
          <w:sz w:val="24"/>
        </w:rPr>
      </w:pPr>
      <w:r>
        <w:rPr>
          <w:rFonts w:hint="default" w:ascii="Times New Roman" w:hAnsi="Times New Roman" w:cs="Times New Roman"/>
          <w:color w:val="auto"/>
          <w:sz w:val="24"/>
        </w:rPr>
        <w:t>凡有意参加本次</w:t>
      </w:r>
      <w:r>
        <w:rPr>
          <w:rFonts w:hint="default" w:ascii="Times New Roman" w:hAnsi="Times New Roman" w:cs="Times New Roman"/>
          <w:color w:val="auto"/>
          <w:sz w:val="24"/>
          <w:lang w:eastAsia="zh-CN"/>
        </w:rPr>
        <w:t>采购且</w:t>
      </w:r>
      <w:r>
        <w:rPr>
          <w:rFonts w:hint="default" w:ascii="Times New Roman" w:hAnsi="Times New Roman" w:cs="Times New Roman"/>
          <w:color w:val="auto"/>
          <w:sz w:val="24"/>
          <w:highlight w:val="none"/>
          <w:lang w:val="en-US" w:eastAsia="zh-CN"/>
        </w:rPr>
        <w:t>具备履行本项目能力的</w:t>
      </w:r>
      <w:r>
        <w:rPr>
          <w:rFonts w:hint="default" w:ascii="Times New Roman" w:hAnsi="Times New Roman" w:cs="Times New Roman"/>
          <w:color w:val="auto"/>
          <w:sz w:val="24"/>
        </w:rPr>
        <w:t>供应商，</w:t>
      </w:r>
      <w:r>
        <w:rPr>
          <w:rFonts w:hint="default" w:ascii="Times New Roman" w:hAnsi="Times New Roman" w:cs="Times New Roman"/>
          <w:color w:val="auto"/>
          <w:sz w:val="24"/>
          <w:lang w:eastAsia="zh-CN"/>
        </w:rPr>
        <w:t>请</w:t>
      </w:r>
      <w:r>
        <w:rPr>
          <w:rFonts w:hint="default" w:ascii="Times New Roman" w:hAnsi="Times New Roman" w:cs="Times New Roman"/>
          <w:color w:val="000000"/>
          <w:sz w:val="24"/>
        </w:rPr>
        <w:t>将附于本</w:t>
      </w:r>
      <w:r>
        <w:rPr>
          <w:rFonts w:hint="default" w:ascii="Times New Roman" w:hAnsi="Times New Roman" w:cs="Times New Roman"/>
          <w:color w:val="000000"/>
          <w:sz w:val="24"/>
          <w:lang w:val="en-US" w:eastAsia="zh-CN"/>
        </w:rPr>
        <w:t>公告</w:t>
      </w:r>
      <w:r>
        <w:rPr>
          <w:rFonts w:hint="default" w:ascii="Times New Roman" w:hAnsi="Times New Roman" w:cs="Times New Roman"/>
          <w:color w:val="000000"/>
          <w:sz w:val="24"/>
        </w:rPr>
        <w:t>后的</w:t>
      </w:r>
      <w:r>
        <w:rPr>
          <w:rFonts w:hint="default" w:ascii="Times New Roman" w:hAnsi="Times New Roman" w:cs="Times New Roman"/>
          <w:color w:val="000000"/>
          <w:sz w:val="24"/>
          <w:lang w:val="en-US" w:eastAsia="zh-CN"/>
        </w:rPr>
        <w:t>响应</w:t>
      </w:r>
      <w:r>
        <w:rPr>
          <w:rFonts w:hint="default" w:ascii="Times New Roman" w:hAnsi="Times New Roman" w:cs="Times New Roman"/>
          <w:color w:val="000000"/>
          <w:sz w:val="24"/>
        </w:rPr>
        <w:t>回执在</w:t>
      </w:r>
      <w:r>
        <w:rPr>
          <w:rFonts w:hint="default" w:ascii="Times New Roman" w:hAnsi="Times New Roman" w:cs="Times New Roman"/>
          <w:color w:val="000000"/>
          <w:sz w:val="24"/>
          <w:u w:val="single"/>
          <w:lang w:val="en-US" w:eastAsia="zh-CN"/>
        </w:rPr>
        <w:t>202</w:t>
      </w:r>
      <w:r>
        <w:rPr>
          <w:rFonts w:hint="eastAsia" w:cs="Times New Roman"/>
          <w:color w:val="000000"/>
          <w:sz w:val="24"/>
          <w:u w:val="single"/>
          <w:lang w:val="en-US" w:eastAsia="zh-CN"/>
        </w:rPr>
        <w:t>3</w:t>
      </w:r>
      <w:r>
        <w:rPr>
          <w:rFonts w:hint="default" w:ascii="Times New Roman" w:hAnsi="Times New Roman" w:cs="Times New Roman"/>
          <w:color w:val="000000"/>
          <w:sz w:val="24"/>
          <w:u w:val="single"/>
        </w:rPr>
        <w:t>年</w:t>
      </w:r>
      <w:r>
        <w:rPr>
          <w:rFonts w:hint="eastAsia" w:cs="Times New Roman"/>
          <w:color w:val="000000"/>
          <w:sz w:val="24"/>
          <w:u w:val="single"/>
          <w:lang w:val="en-US" w:eastAsia="zh-CN"/>
        </w:rPr>
        <w:t>04</w:t>
      </w:r>
      <w:r>
        <w:rPr>
          <w:rFonts w:hint="default" w:ascii="Times New Roman" w:hAnsi="Times New Roman" w:cs="Times New Roman"/>
          <w:color w:val="000000"/>
          <w:sz w:val="24"/>
          <w:u w:val="single"/>
        </w:rPr>
        <w:t>月</w:t>
      </w:r>
      <w:r>
        <w:rPr>
          <w:rFonts w:hint="eastAsia" w:cs="Times New Roman"/>
          <w:color w:val="000000"/>
          <w:sz w:val="24"/>
          <w:u w:val="single"/>
          <w:lang w:val="en-US" w:eastAsia="zh-CN"/>
        </w:rPr>
        <w:t>22</w:t>
      </w:r>
      <w:bookmarkStart w:id="3" w:name="_GoBack"/>
      <w:bookmarkEnd w:id="3"/>
      <w:r>
        <w:rPr>
          <w:rFonts w:hint="default" w:ascii="Times New Roman" w:hAnsi="Times New Roman" w:cs="Times New Roman"/>
          <w:color w:val="000000"/>
          <w:sz w:val="24"/>
          <w:u w:val="single"/>
        </w:rPr>
        <w:t>日</w:t>
      </w:r>
      <w:r>
        <w:rPr>
          <w:rFonts w:hint="default" w:ascii="Times New Roman" w:hAnsi="Times New Roman" w:cs="Times New Roman"/>
          <w:color w:val="000000"/>
          <w:sz w:val="24"/>
          <w:u w:val="single"/>
          <w:lang w:val="en-US" w:eastAsia="zh-CN"/>
        </w:rPr>
        <w:t>1</w:t>
      </w:r>
      <w:r>
        <w:rPr>
          <w:rFonts w:hint="eastAsia" w:ascii="Times New Roman" w:hAnsi="Times New Roman" w:cs="Times New Roman"/>
          <w:color w:val="000000"/>
          <w:sz w:val="24"/>
          <w:u w:val="single"/>
          <w:lang w:val="en-US" w:eastAsia="zh-CN"/>
        </w:rPr>
        <w:t>4</w:t>
      </w:r>
      <w:r>
        <w:rPr>
          <w:rFonts w:hint="default" w:ascii="Times New Roman" w:hAnsi="Times New Roman" w:cs="Times New Roman"/>
          <w:color w:val="000000"/>
          <w:sz w:val="24"/>
          <w:u w:val="single"/>
          <w:lang w:val="en-US" w:eastAsia="zh-CN"/>
        </w:rPr>
        <w:t>：00</w:t>
      </w:r>
      <w:r>
        <w:rPr>
          <w:rFonts w:hint="default" w:ascii="Times New Roman" w:hAnsi="Times New Roman" w:cs="Times New Roman"/>
          <w:color w:val="000000"/>
          <w:sz w:val="24"/>
        </w:rPr>
        <w:t>之</w:t>
      </w:r>
      <w:r>
        <w:rPr>
          <w:rFonts w:hint="default" w:ascii="Times New Roman" w:hAnsi="Times New Roman" w:cs="Times New Roman"/>
          <w:color w:val="000000"/>
          <w:sz w:val="24"/>
          <w:lang w:eastAsia="zh-CN"/>
        </w:rPr>
        <w:t>前</w:t>
      </w:r>
      <w:r>
        <w:rPr>
          <w:rFonts w:hint="default" w:ascii="Times New Roman" w:hAnsi="Times New Roman" w:cs="Times New Roman"/>
          <w:color w:val="000000"/>
          <w:sz w:val="24"/>
        </w:rPr>
        <w:t>发送至</w:t>
      </w:r>
      <w:r>
        <w:rPr>
          <w:rFonts w:hint="default" w:ascii="Times New Roman" w:hAnsi="Times New Roman" w:cs="Times New Roman"/>
          <w:color w:val="000000"/>
          <w:sz w:val="24"/>
          <w:lang w:eastAsia="zh-CN"/>
        </w:rPr>
        <w:t>采购</w:t>
      </w:r>
      <w:r>
        <w:rPr>
          <w:rFonts w:hint="default" w:ascii="Times New Roman" w:hAnsi="Times New Roman" w:cs="Times New Roman"/>
          <w:color w:val="000000"/>
          <w:sz w:val="24"/>
        </w:rPr>
        <w:t>人邮箱：</w:t>
      </w:r>
      <w:r>
        <w:rPr>
          <w:rFonts w:hint="eastAsia" w:cs="Times New Roman"/>
          <w:color w:val="000000"/>
          <w:sz w:val="24"/>
          <w:lang w:val="en-US" w:eastAsia="zh-CN"/>
        </w:rPr>
        <w:t>gzlhr2</w:t>
      </w:r>
      <w:r>
        <w:rPr>
          <w:rFonts w:hint="default" w:ascii="Times New Roman" w:hAnsi="Times New Roman" w:cs="Times New Roman"/>
          <w:snapToGrid w:val="0"/>
          <w:color w:val="000000"/>
          <w:kern w:val="0"/>
          <w:sz w:val="24"/>
        </w:rPr>
        <w:t>@</w:t>
      </w:r>
      <w:r>
        <w:rPr>
          <w:rFonts w:hint="eastAsia" w:cs="Times New Roman"/>
          <w:snapToGrid w:val="0"/>
          <w:color w:val="000000"/>
          <w:kern w:val="0"/>
          <w:sz w:val="24"/>
          <w:lang w:val="en-US" w:eastAsia="zh-CN"/>
        </w:rPr>
        <w:t>163</w:t>
      </w:r>
      <w:r>
        <w:rPr>
          <w:rFonts w:hint="default" w:ascii="Times New Roman" w:hAnsi="Times New Roman" w:cs="Times New Roman"/>
          <w:snapToGrid w:val="0"/>
          <w:color w:val="000000"/>
          <w:kern w:val="0"/>
          <w:sz w:val="24"/>
        </w:rPr>
        <w:t>.com，</w:t>
      </w:r>
      <w:r>
        <w:rPr>
          <w:rFonts w:hint="default" w:ascii="Times New Roman" w:hAnsi="Times New Roman" w:cs="Times New Roman"/>
          <w:snapToGrid w:val="0"/>
          <w:color w:val="000000"/>
          <w:kern w:val="0"/>
          <w:sz w:val="24"/>
          <w:lang w:val="en-US" w:eastAsia="zh-CN"/>
        </w:rPr>
        <w:t>逾期无效。</w:t>
      </w:r>
      <w:r>
        <w:rPr>
          <w:rFonts w:hint="default" w:ascii="Times New Roman" w:hAnsi="Times New Roman" w:cs="Times New Roman"/>
          <w:snapToGrid w:val="0"/>
          <w:color w:val="000000"/>
          <w:kern w:val="0"/>
          <w:sz w:val="24"/>
          <w:lang w:eastAsia="zh-CN"/>
        </w:rPr>
        <w:t>采购</w:t>
      </w:r>
      <w:r>
        <w:rPr>
          <w:rFonts w:hint="default" w:ascii="Times New Roman" w:hAnsi="Times New Roman" w:cs="Times New Roman"/>
          <w:snapToGrid w:val="0"/>
          <w:color w:val="000000"/>
          <w:kern w:val="0"/>
          <w:sz w:val="24"/>
        </w:rPr>
        <w:t>人</w:t>
      </w:r>
      <w:r>
        <w:rPr>
          <w:rFonts w:hint="default" w:ascii="Times New Roman" w:hAnsi="Times New Roman" w:cs="Times New Roman"/>
          <w:snapToGrid w:val="0"/>
          <w:color w:val="000000"/>
          <w:kern w:val="0"/>
          <w:sz w:val="24"/>
          <w:lang w:val="en-US" w:eastAsia="zh-CN"/>
        </w:rPr>
        <w:t>在</w:t>
      </w:r>
      <w:r>
        <w:rPr>
          <w:rFonts w:hint="default" w:ascii="Times New Roman" w:hAnsi="Times New Roman" w:cs="Times New Roman"/>
          <w:snapToGrid w:val="0"/>
          <w:color w:val="000000"/>
          <w:kern w:val="0"/>
          <w:sz w:val="24"/>
        </w:rPr>
        <w:t>收到</w:t>
      </w:r>
      <w:r>
        <w:rPr>
          <w:rFonts w:hint="default" w:ascii="Times New Roman" w:hAnsi="Times New Roman" w:cs="Times New Roman"/>
          <w:snapToGrid w:val="0"/>
          <w:color w:val="000000"/>
          <w:kern w:val="0"/>
          <w:sz w:val="24"/>
          <w:lang w:val="en-US" w:eastAsia="zh-CN"/>
        </w:rPr>
        <w:t>响应</w:t>
      </w:r>
      <w:r>
        <w:rPr>
          <w:rFonts w:hint="default" w:ascii="Times New Roman" w:hAnsi="Times New Roman" w:cs="Times New Roman"/>
          <w:snapToGrid w:val="0"/>
          <w:color w:val="000000"/>
          <w:kern w:val="0"/>
          <w:sz w:val="24"/>
        </w:rPr>
        <w:t>回执后</w:t>
      </w:r>
      <w:r>
        <w:rPr>
          <w:rFonts w:hint="default" w:ascii="Times New Roman" w:hAnsi="Times New Roman" w:cs="Times New Roman"/>
          <w:snapToGrid w:val="0"/>
          <w:color w:val="000000"/>
          <w:kern w:val="0"/>
          <w:sz w:val="24"/>
          <w:lang w:val="en-US" w:eastAsia="zh-CN"/>
        </w:rPr>
        <w:t>根据供应商信用信誉等情况进行讨论提议，不再另行发布采购公告。</w:t>
      </w:r>
    </w:p>
    <w:p>
      <w:pPr>
        <w:numPr>
          <w:ilvl w:val="0"/>
          <w:numId w:val="1"/>
        </w:numPr>
        <w:topLinePunct/>
        <w:spacing w:line="360" w:lineRule="auto"/>
        <w:outlineLvl w:val="1"/>
        <w:rPr>
          <w:rFonts w:hint="default" w:ascii="Times New Roman" w:hAnsi="Times New Roman" w:cs="Times New Roman"/>
          <w:b/>
          <w:snapToGrid w:val="0"/>
          <w:color w:val="auto"/>
          <w:kern w:val="0"/>
          <w:sz w:val="24"/>
          <w:lang w:val="en-US" w:eastAsia="zh-CN"/>
        </w:rPr>
      </w:pPr>
      <w:bookmarkStart w:id="0" w:name="_Toc332793818"/>
      <w:bookmarkStart w:id="1" w:name="_Toc332793891"/>
      <w:bookmarkStart w:id="2" w:name="_Toc332965960"/>
      <w:r>
        <w:rPr>
          <w:rFonts w:hint="default" w:ascii="Times New Roman" w:hAnsi="Times New Roman" w:cs="Times New Roman"/>
          <w:b/>
          <w:snapToGrid w:val="0"/>
          <w:color w:val="auto"/>
          <w:kern w:val="0"/>
          <w:sz w:val="24"/>
          <w:lang w:val="en-US" w:eastAsia="zh-CN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cs="Times New Roman"/>
          <w:color w:val="000000"/>
          <w:sz w:val="24"/>
        </w:rPr>
      </w:pPr>
      <w:r>
        <w:rPr>
          <w:rFonts w:hint="default" w:ascii="Times New Roman" w:hAnsi="Times New Roman" w:cs="Times New Roman"/>
          <w:color w:val="000000"/>
          <w:sz w:val="24"/>
          <w:lang w:val="en-US" w:eastAsia="zh-CN"/>
        </w:rPr>
        <w:t>采</w:t>
      </w:r>
      <w:r>
        <w:rPr>
          <w:rFonts w:hint="default" w:ascii="Times New Roman" w:hAnsi="Times New Roman" w:cs="Times New Roman"/>
          <w:color w:val="000000"/>
          <w:sz w:val="24"/>
        </w:rPr>
        <w:t xml:space="preserve">  </w:t>
      </w:r>
      <w:r>
        <w:rPr>
          <w:rFonts w:hint="default" w:ascii="Times New Roman" w:hAnsi="Times New Roman" w:cs="Times New Roman"/>
          <w:color w:val="000000"/>
          <w:sz w:val="24"/>
          <w:lang w:val="en-US" w:eastAsia="zh-CN"/>
        </w:rPr>
        <w:t>购</w:t>
      </w:r>
      <w:r>
        <w:rPr>
          <w:rFonts w:hint="default" w:ascii="Times New Roman" w:hAnsi="Times New Roman" w:cs="Times New Roman"/>
          <w:color w:val="000000"/>
          <w:sz w:val="24"/>
        </w:rPr>
        <w:t xml:space="preserve">  人：</w:t>
      </w:r>
      <w:r>
        <w:rPr>
          <w:rFonts w:hint="default" w:ascii="Times New Roman" w:hAnsi="Times New Roman" w:cs="Times New Roman"/>
          <w:color w:val="000000"/>
          <w:sz w:val="24"/>
          <w:lang w:eastAsia="zh-CN"/>
        </w:rPr>
        <w:t>广东诚泰交通科技发展</w:t>
      </w:r>
      <w:r>
        <w:rPr>
          <w:rFonts w:hint="default" w:ascii="Times New Roman" w:hAnsi="Times New Roman" w:cs="Times New Roman"/>
          <w:color w:val="000000"/>
          <w:sz w:val="24"/>
        </w:rPr>
        <w:t>有限公司</w:t>
      </w:r>
    </w:p>
    <w:p>
      <w:pPr>
        <w:topLinePunct/>
        <w:spacing w:line="360" w:lineRule="auto"/>
        <w:rPr>
          <w:rFonts w:hint="default" w:ascii="Times New Roman" w:hAnsi="Times New Roman" w:cs="Times New Roman"/>
          <w:color w:val="000000"/>
          <w:sz w:val="24"/>
        </w:rPr>
      </w:pPr>
      <w:r>
        <w:rPr>
          <w:rFonts w:hint="default" w:ascii="Times New Roman" w:hAnsi="Times New Roman" w:cs="Times New Roman"/>
          <w:color w:val="000000"/>
          <w:sz w:val="24"/>
          <w:lang w:eastAsia="zh-CN"/>
        </w:rPr>
        <w:t>采购</w:t>
      </w:r>
      <w:r>
        <w:rPr>
          <w:rFonts w:hint="default" w:ascii="Times New Roman" w:hAnsi="Times New Roman" w:cs="Times New Roman"/>
          <w:color w:val="000000"/>
          <w:sz w:val="24"/>
        </w:rPr>
        <w:t>人地址：广州市番禺区洛浦街道北环路87号道路研究院二号楼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lang w:val="en-US" w:eastAsia="zh-CN"/>
        </w:rPr>
      </w:pPr>
      <w:r>
        <w:rPr>
          <w:rFonts w:hint="default" w:ascii="Times New Roman" w:hAnsi="Times New Roman" w:cs="Times New Roman"/>
          <w:color w:val="000000"/>
          <w:sz w:val="24"/>
        </w:rPr>
        <w:t>联  系  人：</w:t>
      </w:r>
      <w:r>
        <w:rPr>
          <w:rFonts w:hint="eastAsia" w:cs="Times New Roman"/>
          <w:color w:val="000000"/>
          <w:sz w:val="24"/>
          <w:lang w:val="en-US" w:eastAsia="zh-CN"/>
        </w:rPr>
        <w:t>廖</w:t>
      </w:r>
      <w:r>
        <w:rPr>
          <w:rFonts w:hint="default" w:ascii="Times New Roman" w:hAnsi="Times New Roman" w:cs="Times New Roman"/>
          <w:color w:val="000000"/>
          <w:sz w:val="24"/>
          <w:lang w:val="en-US" w:eastAsia="zh-CN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lang w:val="en-US" w:eastAsia="zh-CN"/>
        </w:rPr>
      </w:pPr>
      <w:r>
        <w:rPr>
          <w:rFonts w:hint="default" w:ascii="Times New Roman" w:hAnsi="Times New Roman" w:cs="Times New Roman"/>
          <w:color w:val="000000"/>
          <w:sz w:val="24"/>
        </w:rPr>
        <w:t>电      话：020-</w:t>
      </w:r>
      <w:r>
        <w:rPr>
          <w:rFonts w:hint="default" w:ascii="Times New Roman" w:hAnsi="Times New Roman" w:cs="Times New Roman"/>
          <w:color w:val="000000"/>
          <w:sz w:val="24"/>
          <w:lang w:val="en-US" w:eastAsia="zh-CN"/>
        </w:rPr>
        <w:t>39185740</w:t>
      </w:r>
    </w:p>
    <w:p>
      <w:pPr>
        <w:topLinePunct/>
        <w:spacing w:line="360" w:lineRule="auto"/>
        <w:jc w:val="right"/>
        <w:rPr>
          <w:rFonts w:hint="default" w:ascii="Times New Roman" w:hAnsi="Times New Roman" w:cs="Times New Roman"/>
          <w:color w:val="000000"/>
          <w:sz w:val="24"/>
        </w:rPr>
      </w:pPr>
      <w:r>
        <w:rPr>
          <w:rFonts w:hint="default" w:ascii="Times New Roman" w:hAnsi="Times New Roman" w:cs="Times New Roman"/>
          <w:color w:val="000000"/>
          <w:sz w:val="24"/>
          <w:lang w:eastAsia="zh-CN"/>
        </w:rPr>
        <w:t>广东诚泰交通科技发展</w:t>
      </w:r>
      <w:r>
        <w:rPr>
          <w:rFonts w:hint="default" w:ascii="Times New Roman" w:hAnsi="Times New Roman" w:cs="Times New Roman"/>
          <w:color w:val="000000"/>
          <w:sz w:val="24"/>
        </w:rPr>
        <w:t>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cs="Times New Roman"/>
          <w:color w:val="000000"/>
          <w:sz w:val="24"/>
        </w:rPr>
      </w:pPr>
      <w:r>
        <w:rPr>
          <w:rFonts w:hint="default" w:ascii="Times New Roman" w:hAnsi="Times New Roman" w:cs="Times New Roman"/>
          <w:color w:val="000000"/>
          <w:sz w:val="24"/>
        </w:rPr>
        <w:t xml:space="preserve">                                              20</w:t>
      </w:r>
      <w:r>
        <w:rPr>
          <w:rFonts w:hint="default" w:ascii="Times New Roman" w:hAnsi="Times New Roman" w:cs="Times New Roman"/>
          <w:color w:val="000000"/>
          <w:sz w:val="24"/>
          <w:lang w:val="en-US" w:eastAsia="zh-CN"/>
        </w:rPr>
        <w:t>2</w:t>
      </w:r>
      <w:r>
        <w:rPr>
          <w:rFonts w:hint="eastAsia" w:cs="Times New Roman"/>
          <w:color w:val="000000"/>
          <w:sz w:val="24"/>
          <w:lang w:val="en-US" w:eastAsia="zh-CN"/>
        </w:rPr>
        <w:t>3</w:t>
      </w:r>
      <w:r>
        <w:rPr>
          <w:rFonts w:hint="default" w:ascii="Times New Roman" w:hAnsi="Times New Roman" w:cs="Times New Roman"/>
          <w:color w:val="000000"/>
          <w:sz w:val="24"/>
        </w:rPr>
        <w:t>年</w:t>
      </w:r>
      <w:r>
        <w:rPr>
          <w:rFonts w:hint="eastAsia" w:cs="Times New Roman"/>
          <w:color w:val="000000"/>
          <w:sz w:val="24"/>
          <w:lang w:val="en-US" w:eastAsia="zh-CN"/>
        </w:rPr>
        <w:t>04</w:t>
      </w:r>
      <w:r>
        <w:rPr>
          <w:rFonts w:hint="default" w:ascii="Times New Roman" w:hAnsi="Times New Roman" w:cs="Times New Roman"/>
          <w:color w:val="000000"/>
          <w:sz w:val="24"/>
        </w:rPr>
        <w:t>月</w:t>
      </w:r>
      <w:r>
        <w:rPr>
          <w:rFonts w:hint="eastAsia" w:cs="Times New Roman"/>
          <w:color w:val="000000"/>
          <w:sz w:val="24"/>
          <w:lang w:val="en-US" w:eastAsia="zh-CN"/>
        </w:rPr>
        <w:t>21</w:t>
      </w:r>
      <w:r>
        <w:rPr>
          <w:rFonts w:hint="default" w:ascii="Times New Roman" w:hAnsi="Times New Roman" w:cs="Times New Roman"/>
          <w:color w:val="000000"/>
          <w:sz w:val="24"/>
        </w:rPr>
        <w:t>日</w:t>
      </w:r>
    </w:p>
    <w:p>
      <w:pPr>
        <w:rPr>
          <w:rFonts w:hint="default" w:ascii="Times New Roman" w:hAnsi="Times New Roman" w:cs="Times New Roma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瀹嬩綋">
    <w:altName w:val="宋体"/>
    <w:panose1 w:val="00000000000000000000"/>
    <w:charset w:val="86"/>
    <w:family w:val="auto"/>
    <w:pitch w:val="default"/>
    <w:sig w:usb0="00000000" w:usb1="0000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lmZWYwYjZjYWZmZmQxZjk0MGVkZjNjMjcxOTA3ZjgifQ=="/>
  </w:docVars>
  <w:rsids>
    <w:rsidRoot w:val="00172A27"/>
    <w:rsid w:val="046E3765"/>
    <w:rsid w:val="072D08E0"/>
    <w:rsid w:val="08EE3671"/>
    <w:rsid w:val="0A69025B"/>
    <w:rsid w:val="0DA26991"/>
    <w:rsid w:val="112A7044"/>
    <w:rsid w:val="12ED5CBA"/>
    <w:rsid w:val="14C447F8"/>
    <w:rsid w:val="1DC008E5"/>
    <w:rsid w:val="1F8905C9"/>
    <w:rsid w:val="20205D7D"/>
    <w:rsid w:val="2039362C"/>
    <w:rsid w:val="24875F4B"/>
    <w:rsid w:val="28126A09"/>
    <w:rsid w:val="2A6117E0"/>
    <w:rsid w:val="2A9C2048"/>
    <w:rsid w:val="2B975488"/>
    <w:rsid w:val="2BB05A29"/>
    <w:rsid w:val="2D393A69"/>
    <w:rsid w:val="2E0860D1"/>
    <w:rsid w:val="2ECB5FE2"/>
    <w:rsid w:val="34DB5F68"/>
    <w:rsid w:val="35912415"/>
    <w:rsid w:val="3C047712"/>
    <w:rsid w:val="3DD1395F"/>
    <w:rsid w:val="3E8C010F"/>
    <w:rsid w:val="3EFD65C9"/>
    <w:rsid w:val="400E2C48"/>
    <w:rsid w:val="4044389B"/>
    <w:rsid w:val="40B84138"/>
    <w:rsid w:val="40C03B09"/>
    <w:rsid w:val="42100EF9"/>
    <w:rsid w:val="434B112E"/>
    <w:rsid w:val="48AD79E8"/>
    <w:rsid w:val="49DC5C4D"/>
    <w:rsid w:val="4A44006F"/>
    <w:rsid w:val="4DA31AFF"/>
    <w:rsid w:val="4DB34E2F"/>
    <w:rsid w:val="50DE6FEF"/>
    <w:rsid w:val="515756D7"/>
    <w:rsid w:val="52871060"/>
    <w:rsid w:val="52ED4007"/>
    <w:rsid w:val="560F1B9D"/>
    <w:rsid w:val="57BF2D4E"/>
    <w:rsid w:val="58B74CBC"/>
    <w:rsid w:val="5E8E770E"/>
    <w:rsid w:val="623B7383"/>
    <w:rsid w:val="63166D1A"/>
    <w:rsid w:val="65922BE0"/>
    <w:rsid w:val="6AC87D14"/>
    <w:rsid w:val="6C083654"/>
    <w:rsid w:val="6C094604"/>
    <w:rsid w:val="6E354925"/>
    <w:rsid w:val="6E4A295F"/>
    <w:rsid w:val="6ED267D0"/>
    <w:rsid w:val="710B2708"/>
    <w:rsid w:val="74963E13"/>
    <w:rsid w:val="760D37CC"/>
    <w:rsid w:val="79E2018B"/>
    <w:rsid w:val="7C7F737F"/>
    <w:rsid w:val="7DD345AE"/>
    <w:rsid w:val="7F263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4">
    <w:name w:val="Plain Text"/>
    <w:basedOn w:val="1"/>
    <w:next w:val="1"/>
    <w:qFormat/>
    <w:uiPriority w:val="0"/>
    <w:rPr>
      <w:rFonts w:ascii="宋体" w:hAnsi="Courier New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1226</Words>
  <Characters>1438</Characters>
  <Lines>0</Lines>
  <Paragraphs>0</Paragraphs>
  <TotalTime>6</TotalTime>
  <ScaleCrop>false</ScaleCrop>
  <LinksUpToDate>false</LinksUpToDate>
  <CharactersWithSpaces>1516</CharactersWithSpaces>
  <Application>WPS Office_11.1.0.9021_F1E327BC-269C-435d-A152-05C5408002CA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Administrator</cp:lastModifiedBy>
  <cp:lastPrinted>2022-10-20T06:50:00Z</cp:lastPrinted>
  <dcterms:modified xsi:type="dcterms:W3CDTF">2023-04-21T07:27:00Z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2052-11.1.0.9021</vt:lpwstr>
  </property>
  <property fmtid="{D5CDD505-2E9C-101B-9397-08002B2CF9AE}" pid="3" name="ICV">
    <vt:lpwstr>B75484C30A0D48A998196F431A9A3E69</vt:lpwstr>
  </property>
</Properties>
</file>