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2"/>
          <w:szCs w:val="32"/>
        </w:rPr>
      </w:pPr>
      <w:r>
        <w:rPr>
          <w:rFonts w:hint="default" w:ascii="Times New Roman" w:hAnsi="Times New Roman" w:eastAsia="宋体" w:cs="Times New Roman"/>
          <w:b/>
          <w:color w:val="000000"/>
          <w:sz w:val="32"/>
          <w:szCs w:val="32"/>
          <w:lang w:eastAsia="zh-CN"/>
        </w:rPr>
        <w:t>广州市从化至黄埔高速公路一期工程机电工程（SG09合同段）火灾报警系统</w:t>
      </w:r>
      <w:r>
        <w:rPr>
          <w:rFonts w:hint="eastAsia" w:cs="Times New Roman"/>
          <w:b/>
          <w:color w:val="000000"/>
          <w:sz w:val="32"/>
          <w:szCs w:val="32"/>
          <w:lang w:val="en-US" w:eastAsia="zh-CN"/>
        </w:rPr>
        <w:t>设备</w:t>
      </w:r>
      <w:r>
        <w:rPr>
          <w:rFonts w:hint="default" w:ascii="Times New Roman" w:hAnsi="Times New Roman" w:eastAsia="宋体" w:cs="Times New Roman"/>
          <w:b/>
          <w:color w:val="000000"/>
          <w:sz w:val="32"/>
          <w:szCs w:val="32"/>
        </w:rPr>
        <w:t>采购意向征集公告</w:t>
      </w:r>
    </w:p>
    <w:p>
      <w:pPr>
        <w:spacing w:line="360" w:lineRule="auto"/>
        <w:jc w:val="center"/>
        <w:outlineLvl w:val="1"/>
        <w:rPr>
          <w:rFonts w:hint="default" w:ascii="Times New Roman" w:hAnsi="Times New Roman" w:eastAsia="宋体" w:cs="Times New Roman"/>
          <w:sz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rPr>
        <w:t>1.1项目名称：</w:t>
      </w:r>
      <w:r>
        <w:rPr>
          <w:rFonts w:hint="default" w:ascii="Times New Roman" w:hAnsi="Times New Roman" w:eastAsia="宋体" w:cs="Times New Roman"/>
          <w:bCs/>
          <w:snapToGrid w:val="0"/>
          <w:kern w:val="0"/>
          <w:sz w:val="24"/>
          <w:lang w:eastAsia="zh-CN"/>
        </w:rPr>
        <w:t>广州市从化至黄埔高速公路一期工程机电工程（SG09合同段</w:t>
      </w:r>
      <w:r>
        <w:rPr>
          <w:rFonts w:hint="default" w:ascii="Times New Roman" w:hAnsi="Times New Roman" w:eastAsia="宋体" w:cs="Times New Roman"/>
          <w:bCs/>
          <w:snapToGrid w:val="0"/>
          <w:kern w:val="0"/>
          <w:sz w:val="24"/>
          <w:szCs w:val="24"/>
          <w:lang w:eastAsia="zh-CN"/>
        </w:rPr>
        <w:t>）</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rPr>
      </w:pPr>
      <w:r>
        <w:rPr>
          <w:rFonts w:hint="default" w:ascii="Times New Roman" w:hAnsi="Times New Roman" w:eastAsia="宋体" w:cs="Times New Roman"/>
          <w:b/>
          <w:snapToGrid w:val="0"/>
          <w:kern w:val="0"/>
          <w:sz w:val="24"/>
          <w:szCs w:val="24"/>
        </w:rPr>
        <w:t>具体工程量</w:t>
      </w:r>
      <w:r>
        <w:rPr>
          <w:rFonts w:hint="default" w:ascii="Times New Roman" w:hAnsi="Times New Roman" w:eastAsia="宋体" w:cs="Times New Roman"/>
          <w:b/>
          <w:snapToGrid w:val="0"/>
          <w:kern w:val="0"/>
          <w:sz w:val="24"/>
        </w:rPr>
        <w:t>清单</w:t>
      </w:r>
    </w:p>
    <w:tbl>
      <w:tblPr>
        <w:tblStyle w:val="13"/>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序号</w:t>
            </w:r>
          </w:p>
        </w:tc>
        <w:tc>
          <w:tcPr>
            <w:tcW w:w="1689"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lang w:eastAsia="zh-CN"/>
              </w:rPr>
              <w:t>设备</w:t>
            </w:r>
            <w:r>
              <w:rPr>
                <w:rFonts w:hint="default" w:ascii="Times New Roman" w:hAnsi="Times New Roman" w:eastAsia="宋体" w:cs="Times New Roman"/>
                <w:szCs w:val="21"/>
              </w:rPr>
              <w:t>名称</w:t>
            </w:r>
          </w:p>
        </w:tc>
        <w:tc>
          <w:tcPr>
            <w:tcW w:w="1232"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品牌/型号</w:t>
            </w:r>
          </w:p>
        </w:tc>
        <w:tc>
          <w:tcPr>
            <w:tcW w:w="641"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单位</w:t>
            </w:r>
          </w:p>
        </w:tc>
        <w:tc>
          <w:tcPr>
            <w:tcW w:w="923"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数量</w:t>
            </w:r>
          </w:p>
        </w:tc>
        <w:tc>
          <w:tcPr>
            <w:tcW w:w="989" w:type="dxa"/>
            <w:shd w:val="clear" w:color="auto" w:fill="auto"/>
            <w:vAlign w:val="center"/>
          </w:tcPr>
          <w:p>
            <w:pPr>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1</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火灾报警控制器</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套</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eastAsiaTheme="minorEastAsia"/>
                <w:sz w:val="18"/>
                <w:szCs w:val="18"/>
                <w:lang w:val="en-US" w:eastAsia="zh-CN"/>
              </w:rPr>
              <w:t>机柜式，含通讯卡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2</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手动报警按钮</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个</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22.000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3</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双波长火焰探测器</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个</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22.000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4</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火灾报警综合盘</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套</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22.000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eastAsiaTheme="minorEastAsia"/>
                <w:sz w:val="18"/>
                <w:szCs w:val="18"/>
                <w:lang w:val="en-US" w:eastAsia="zh-CN"/>
              </w:rPr>
              <w:t>含输入输出模块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5</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声光报警器</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套</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22.000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6</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点式感烟火灾探测器</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套</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5.000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eastAsiaTheme="minorEastAsia"/>
                <w:sz w:val="18"/>
                <w:szCs w:val="18"/>
                <w:lang w:val="en-US" w:eastAsia="zh-CN"/>
              </w:rPr>
              <w:t>含5个隔离模块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7</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点式感温火灾探测器</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套</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5.000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27"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cs="Times New Roman"/>
                <w:szCs w:val="21"/>
                <w:lang w:val="en-US" w:eastAsia="zh-CN"/>
              </w:rPr>
              <w:t>8</w:t>
            </w:r>
          </w:p>
        </w:tc>
        <w:tc>
          <w:tcPr>
            <w:tcW w:w="16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电源转换器</w:t>
            </w:r>
          </w:p>
        </w:tc>
        <w:tc>
          <w:tcPr>
            <w:tcW w:w="1232"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c>
          <w:tcPr>
            <w:tcW w:w="641"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台</w:t>
            </w:r>
          </w:p>
        </w:tc>
        <w:tc>
          <w:tcPr>
            <w:tcW w:w="923"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4.000</w:t>
            </w:r>
          </w:p>
        </w:tc>
        <w:tc>
          <w:tcPr>
            <w:tcW w:w="989" w:type="dxa"/>
            <w:shd w:val="clear" w:color="auto" w:fill="auto"/>
            <w:vAlign w:val="center"/>
          </w:tcPr>
          <w:p>
            <w:pPr>
              <w:spacing w:beforeLines="50" w:afterLines="50" w:line="240" w:lineRule="auto"/>
              <w:jc w:val="center"/>
              <w:rPr>
                <w:rFonts w:hint="default" w:ascii="Times New Roman" w:hAnsi="Times New Roman" w:eastAsia="宋体" w:cs="Times New Roman"/>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rPr>
      </w:pPr>
      <w:r>
        <w:rPr>
          <w:rFonts w:hint="default" w:ascii="Times New Roman" w:hAnsi="Times New Roman" w:eastAsia="宋体" w:cs="Times New Roman"/>
          <w:bCs/>
          <w:snapToGrid w:val="0"/>
          <w:kern w:val="0"/>
          <w:sz w:val="24"/>
        </w:rPr>
        <w:t>包括运输、</w:t>
      </w:r>
      <w:r>
        <w:rPr>
          <w:rFonts w:hint="default" w:ascii="Times New Roman" w:hAnsi="Times New Roman" w:eastAsia="宋体" w:cs="Times New Roman"/>
          <w:bCs/>
          <w:snapToGrid w:val="0"/>
          <w:kern w:val="0"/>
          <w:sz w:val="24"/>
          <w:lang w:val="en-US" w:eastAsia="zh-CN"/>
        </w:rPr>
        <w:t>指导安装调试费、</w:t>
      </w:r>
      <w:r>
        <w:rPr>
          <w:rFonts w:hint="default" w:ascii="Times New Roman" w:hAnsi="Times New Roman" w:eastAsia="宋体" w:cs="Times New Roman"/>
          <w:bCs/>
          <w:snapToGrid w:val="0"/>
          <w:kern w:val="0"/>
          <w:sz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质保期：两年；</w:t>
      </w:r>
    </w:p>
    <w:p>
      <w:pPr>
        <w:pStyle w:val="8"/>
        <w:numPr>
          <w:ilvl w:val="0"/>
          <w:numId w:val="4"/>
        </w:numPr>
        <w:ind w:firstLine="566" w:firstLineChars="236"/>
        <w:rPr>
          <w:rFonts w:hint="default" w:ascii="Times New Roman" w:hAnsi="Times New Roman" w:eastAsia="宋体" w:cs="Times New Roman"/>
          <w:bCs/>
          <w:snapToGrid w:val="0"/>
          <w:kern w:val="0"/>
          <w:sz w:val="24"/>
        </w:rPr>
      </w:pPr>
      <w:r>
        <w:rPr>
          <w:rFonts w:hint="default" w:ascii="Times New Roman" w:hAnsi="Times New Roman" w:eastAsia="宋体" w:cs="Times New Roman"/>
          <w:bCs/>
          <w:snapToGrid w:val="0"/>
          <w:kern w:val="0"/>
          <w:sz w:val="24"/>
        </w:rPr>
        <w:t>最高限价：</w:t>
      </w:r>
      <w:r>
        <w:rPr>
          <w:rFonts w:hint="eastAsia" w:cs="Times New Roman"/>
          <w:bCs/>
          <w:snapToGrid w:val="0"/>
          <w:kern w:val="0"/>
          <w:sz w:val="24"/>
          <w:lang w:val="en-US" w:eastAsia="zh-CN"/>
        </w:rPr>
        <w:t>139266.00</w:t>
      </w:r>
      <w:bookmarkStart w:id="13" w:name="_GoBack"/>
      <w:bookmarkEnd w:id="13"/>
      <w:r>
        <w:rPr>
          <w:rFonts w:hint="default" w:ascii="Times New Roman" w:hAnsi="Times New Roman" w:eastAsia="宋体" w:cs="Times New Roman"/>
          <w:bCs/>
          <w:snapToGrid w:val="0"/>
          <w:kern w:val="0"/>
          <w:sz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技术要求</w:t>
      </w:r>
    </w:p>
    <w:p>
      <w:pPr>
        <w:pStyle w:val="5"/>
        <w:rPr>
          <w:rFonts w:hAnsi="宋体"/>
          <w:color w:val="auto"/>
          <w:highlight w:val="none"/>
        </w:rPr>
      </w:pPr>
      <w:bookmarkStart w:id="0" w:name="_Toc3201"/>
      <w:r>
        <w:rPr>
          <w:rFonts w:hAnsi="宋体"/>
          <w:color w:val="auto"/>
          <w:sz w:val="24"/>
          <w:szCs w:val="24"/>
          <w:highlight w:val="none"/>
        </w:rPr>
        <w:t>806-2</w:t>
      </w:r>
      <w:r>
        <w:rPr>
          <w:rFonts w:hAnsi="宋体"/>
          <w:color w:val="auto"/>
          <w:sz w:val="24"/>
          <w:szCs w:val="24"/>
          <w:highlight w:val="none"/>
        </w:rPr>
        <w:tab/>
      </w:r>
      <w:r>
        <w:rPr>
          <w:rFonts w:hint="eastAsia" w:hAnsi="宋体"/>
          <w:color w:val="auto"/>
          <w:sz w:val="24"/>
          <w:szCs w:val="24"/>
          <w:highlight w:val="none"/>
        </w:rPr>
        <w:t>火灾报警系统</w:t>
      </w:r>
      <w:bookmarkEnd w:id="0"/>
    </w:p>
    <w:p>
      <w:pPr>
        <w:pStyle w:val="5"/>
        <w:rPr>
          <w:rFonts w:hAnsi="宋体"/>
          <w:color w:val="auto"/>
          <w:highlight w:val="none"/>
        </w:rPr>
      </w:pPr>
      <w:bookmarkStart w:id="1" w:name="_Toc1462"/>
      <w:r>
        <w:rPr>
          <w:rFonts w:hAnsi="宋体"/>
          <w:color w:val="auto"/>
          <w:sz w:val="24"/>
          <w:szCs w:val="24"/>
          <w:highlight w:val="none"/>
        </w:rPr>
        <w:t>806-2-1</w:t>
      </w:r>
      <w:r>
        <w:rPr>
          <w:rFonts w:hAnsi="宋体"/>
          <w:color w:val="auto"/>
          <w:sz w:val="24"/>
          <w:szCs w:val="24"/>
          <w:highlight w:val="none"/>
        </w:rPr>
        <w:tab/>
      </w:r>
      <w:r>
        <w:rPr>
          <w:rFonts w:hint="eastAsia" w:hAnsi="宋体"/>
          <w:color w:val="auto"/>
          <w:sz w:val="24"/>
          <w:szCs w:val="24"/>
          <w:highlight w:val="none"/>
        </w:rPr>
        <w:t>火灾报警控制器</w:t>
      </w:r>
      <w:bookmarkEnd w:id="1"/>
    </w:p>
    <w:p>
      <w:pPr>
        <w:spacing w:line="360" w:lineRule="auto"/>
        <w:ind w:firstLine="420" w:firstLineChars="200"/>
        <w:rPr>
          <w:rFonts w:hAnsi="宋体"/>
          <w:color w:val="auto"/>
          <w:highlight w:val="none"/>
        </w:rPr>
      </w:pPr>
      <w:r>
        <w:rPr>
          <w:rFonts w:hint="eastAsia" w:hAnsi="宋体"/>
          <w:color w:val="auto"/>
          <w:highlight w:val="none"/>
        </w:rPr>
        <w:t>火灾自动报警系统的性能应满足中华人民共和国国家标准，火灾报警控制器应具备高可靠性、安全性和稳定性，反应迅速准确，环境抗干扰能力强，使用寿命长等特点。</w:t>
      </w:r>
    </w:p>
    <w:p>
      <w:pPr>
        <w:spacing w:line="360" w:lineRule="auto"/>
        <w:ind w:firstLine="420" w:firstLineChars="200"/>
        <w:rPr>
          <w:rFonts w:hAnsi="宋体"/>
          <w:color w:val="auto"/>
          <w:highlight w:val="none"/>
        </w:rPr>
      </w:pPr>
      <w:r>
        <w:rPr>
          <w:rFonts w:hint="eastAsia" w:hAnsi="宋体"/>
          <w:color w:val="auto"/>
          <w:highlight w:val="none"/>
        </w:rPr>
        <w:t>系统所采用产品必须通过中华人民共和国国家消防电子产品检测中心检验；出具相关检验报告。系统产品应满足消防法规的兼容性测试要求。火灾报警控制器、手动报警按钮、双波长火焰探测器须为同一品牌产品。</w:t>
      </w:r>
    </w:p>
    <w:p>
      <w:pPr>
        <w:spacing w:line="360" w:lineRule="auto"/>
        <w:ind w:firstLine="420" w:firstLineChars="200"/>
        <w:rPr>
          <w:rFonts w:hAnsi="宋体"/>
          <w:color w:val="auto"/>
          <w:highlight w:val="none"/>
        </w:rPr>
      </w:pPr>
      <w:r>
        <w:rPr>
          <w:rFonts w:hint="eastAsia" w:hAnsi="宋体"/>
          <w:color w:val="auto"/>
          <w:highlight w:val="none"/>
        </w:rPr>
        <w:t>火灾报警控制器具有UL和FM认证。</w:t>
      </w:r>
    </w:p>
    <w:p>
      <w:pPr>
        <w:spacing w:line="360" w:lineRule="auto"/>
        <w:ind w:firstLine="420" w:firstLineChars="200"/>
        <w:rPr>
          <w:rFonts w:hAnsi="宋体"/>
          <w:color w:val="auto"/>
          <w:highlight w:val="none"/>
        </w:rPr>
      </w:pPr>
      <w:r>
        <w:rPr>
          <w:rFonts w:hint="eastAsia" w:hAnsi="宋体"/>
          <w:color w:val="auto"/>
          <w:highlight w:val="none"/>
        </w:rPr>
        <w:t>火灾报警控制器是整个隧道火灾自动报警系统的核心关键设备，隧道内比较恶劣的工作环境条件，确保该系统在该环境下长时间、连续、正常可靠地运行。</w:t>
      </w:r>
    </w:p>
    <w:p>
      <w:pPr>
        <w:spacing w:line="360" w:lineRule="auto"/>
        <w:ind w:firstLine="420" w:firstLineChars="200"/>
        <w:rPr>
          <w:rFonts w:hAnsi="宋体"/>
          <w:color w:val="auto"/>
          <w:highlight w:val="none"/>
        </w:rPr>
      </w:pPr>
      <w:r>
        <w:rPr>
          <w:rFonts w:hint="eastAsia" w:hAnsi="宋体"/>
          <w:color w:val="auto"/>
          <w:highlight w:val="none"/>
        </w:rPr>
        <w:t>火灾报警控制器与监控中心软件之间必须建立可靠的连接机制，从而使监控中心值守人员能实时、安全、准确、可靠的对隧道现场进行24小时不间断监测。</w:t>
      </w:r>
    </w:p>
    <w:p>
      <w:pPr>
        <w:spacing w:line="360" w:lineRule="auto"/>
        <w:ind w:firstLine="420" w:firstLineChars="200"/>
        <w:rPr>
          <w:rFonts w:hAnsi="宋体"/>
          <w:color w:val="auto"/>
          <w:highlight w:val="none"/>
        </w:rPr>
      </w:pPr>
      <w:r>
        <w:rPr>
          <w:rFonts w:hint="eastAsia" w:hAnsi="宋体"/>
          <w:color w:val="auto"/>
          <w:highlight w:val="none"/>
        </w:rPr>
        <w:t>火灾报警控制器具有如下功能：</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故障自诊断功能：传链路出现问题时，上位软件可报通讯故障；</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双向握手功能：现场主机与监控中心系统软件之间信息握手，保证无任何数据丢失；</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时间同步功能：确保监控中心的软件时间与现场报警控制器的时间同步；</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二次读取功能：在监控中心软件系统或上传链路中断问题恢复后，中心可再次读取现场主机上显示的所有信息，确保任何时间所发生的记录都不会遗漏及丢失。</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火灾报警控制器主要技术性能指标</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单机可连接回路数不少于12个，每个回路最多可连接200个地址，总容量满足本项目系统需求。</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工作电源：AC220V 50Hz；</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直流电源：DC 24V；</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控制器自带后备电源模块及电池，电池容量满足相关规范要求；</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总线长度：≥3000m；（2.5mm2线径）</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通讯接口：RS232、RS485、RJ45等；</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材质：钢板；</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工作温度：-10℃～50℃；</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工作湿度：＜95%RH（无凝露）；</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火灾报警控制器能自动检测探测器、手报、模块等设备的运行状态，当任一设备出现故障后时，能准确报告故障设备的名称和位置并将之隔离，以确保系统的正常报警。</w:t>
      </w:r>
    </w:p>
    <w:p>
      <w:pPr>
        <w:pStyle w:val="5"/>
        <w:rPr>
          <w:rFonts w:hAnsi="宋体"/>
          <w:color w:val="auto"/>
          <w:highlight w:val="none"/>
        </w:rPr>
      </w:pPr>
      <w:bookmarkStart w:id="2" w:name="_Toc7563"/>
      <w:r>
        <w:rPr>
          <w:rFonts w:hAnsi="宋体"/>
          <w:color w:val="auto"/>
          <w:sz w:val="24"/>
          <w:szCs w:val="24"/>
          <w:highlight w:val="none"/>
        </w:rPr>
        <w:t>806-2-2</w:t>
      </w:r>
      <w:r>
        <w:rPr>
          <w:rFonts w:hAnsi="宋体"/>
          <w:color w:val="auto"/>
          <w:sz w:val="24"/>
          <w:szCs w:val="24"/>
          <w:highlight w:val="none"/>
        </w:rPr>
        <w:tab/>
      </w:r>
      <w:bookmarkEnd w:id="2"/>
      <w:r>
        <w:rPr>
          <w:rFonts w:hint="eastAsia" w:hAnsi="宋体"/>
          <w:color w:val="auto"/>
          <w:sz w:val="24"/>
          <w:szCs w:val="24"/>
          <w:highlight w:val="none"/>
        </w:rPr>
        <w:t>手动报警按钮</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 xml:space="preserve">报警按钮机壳采用聚脂材料制造，具有坚固、牢靠、耐腐蚀的特点； </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具备电子地址编码，内置微处理器CPU；</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具有专用的复位按钮，可重复使用；</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工作电压范围：16～28VDC；</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静态工作电流：＜0.1mA；</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报警电流：＜1mA；</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工作温度:  0°C～50°C；</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工作湿度：0 %～95 % RH；</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配专用的防水盒，具有较高的防潮和防尘功能，满足隧道内恶劣的安装环境，防水盒防护等级IP66。</w:t>
      </w:r>
    </w:p>
    <w:p>
      <w:pPr>
        <w:pStyle w:val="5"/>
        <w:rPr>
          <w:rFonts w:hAnsi="宋体"/>
          <w:color w:val="auto"/>
          <w:highlight w:val="none"/>
        </w:rPr>
      </w:pPr>
      <w:bookmarkStart w:id="3" w:name="_Toc12445"/>
      <w:r>
        <w:rPr>
          <w:rFonts w:hAnsi="宋体"/>
          <w:color w:val="auto"/>
          <w:sz w:val="24"/>
          <w:szCs w:val="24"/>
          <w:highlight w:val="none"/>
        </w:rPr>
        <w:t>806-2-3</w:t>
      </w:r>
      <w:r>
        <w:rPr>
          <w:rFonts w:hAnsi="宋体"/>
          <w:color w:val="auto"/>
          <w:sz w:val="24"/>
          <w:szCs w:val="24"/>
          <w:highlight w:val="none"/>
        </w:rPr>
        <w:tab/>
      </w:r>
      <w:r>
        <w:rPr>
          <w:rFonts w:hint="eastAsia" w:hAnsi="宋体"/>
          <w:color w:val="auto"/>
          <w:sz w:val="24"/>
          <w:szCs w:val="24"/>
          <w:highlight w:val="none"/>
        </w:rPr>
        <w:t>火灾检测器</w:t>
      </w:r>
      <w:bookmarkEnd w:id="3"/>
    </w:p>
    <w:p>
      <w:pPr>
        <w:pStyle w:val="5"/>
        <w:rPr>
          <w:rFonts w:hAnsi="宋体"/>
          <w:color w:val="auto"/>
          <w:highlight w:val="none"/>
        </w:rPr>
      </w:pPr>
      <w:bookmarkStart w:id="4" w:name="_Toc30944"/>
      <w:r>
        <w:rPr>
          <w:rFonts w:hAnsi="宋体"/>
          <w:color w:val="auto"/>
          <w:sz w:val="24"/>
          <w:szCs w:val="24"/>
          <w:highlight w:val="none"/>
        </w:rPr>
        <w:t>806-2-3-1</w:t>
      </w:r>
      <w:r>
        <w:rPr>
          <w:rFonts w:hAnsi="宋体"/>
          <w:color w:val="auto"/>
          <w:sz w:val="24"/>
          <w:szCs w:val="24"/>
          <w:highlight w:val="none"/>
        </w:rPr>
        <w:tab/>
      </w:r>
      <w:r>
        <w:rPr>
          <w:rFonts w:hint="eastAsia" w:hAnsi="宋体"/>
          <w:color w:val="auto"/>
          <w:sz w:val="24"/>
          <w:szCs w:val="24"/>
          <w:highlight w:val="none"/>
        </w:rPr>
        <w:t>双波长火焰探测器</w:t>
      </w:r>
      <w:bookmarkEnd w:id="4"/>
    </w:p>
    <w:p>
      <w:pPr>
        <w:tabs>
          <w:tab w:val="left" w:pos="567"/>
        </w:tabs>
        <w:spacing w:line="360" w:lineRule="auto"/>
        <w:rPr>
          <w:rFonts w:ascii="Times New Roman" w:hAnsi="Times New Roman"/>
          <w:b/>
          <w:color w:val="auto"/>
          <w:highlight w:val="none"/>
        </w:rPr>
      </w:pPr>
      <w:r>
        <w:rPr>
          <w:rFonts w:hint="eastAsia" w:ascii="Times New Roman" w:hAnsi="Times New Roman"/>
          <w:b/>
          <w:color w:val="auto"/>
          <w:highlight w:val="none"/>
        </w:rPr>
        <w:t>（一）双波长火灾报警综合盘</w:t>
      </w:r>
    </w:p>
    <w:p>
      <w:pPr>
        <w:tabs>
          <w:tab w:val="left" w:pos="567"/>
        </w:tabs>
        <w:spacing w:line="360" w:lineRule="auto"/>
        <w:ind w:firstLine="422" w:firstLineChars="200"/>
        <w:rPr>
          <w:rFonts w:ascii="Times New Roman" w:hAnsi="Times New Roman"/>
          <w:b/>
          <w:color w:val="auto"/>
          <w:highlight w:val="none"/>
        </w:rPr>
      </w:pPr>
      <w:r>
        <w:rPr>
          <w:rFonts w:hint="eastAsia" w:ascii="Times New Roman" w:hAnsi="Times New Roman"/>
          <w:b/>
          <w:color w:val="auto"/>
          <w:highlight w:val="none"/>
        </w:rPr>
        <w:t>（</w:t>
      </w:r>
      <w:r>
        <w:rPr>
          <w:rFonts w:ascii="Times New Roman" w:hAnsi="Times New Roman"/>
          <w:b/>
          <w:color w:val="auto"/>
          <w:highlight w:val="none"/>
        </w:rPr>
        <w:t>1</w:t>
      </w:r>
      <w:r>
        <w:rPr>
          <w:rFonts w:hint="eastAsia" w:ascii="Times New Roman" w:hAnsi="Times New Roman"/>
          <w:b/>
          <w:color w:val="auto"/>
          <w:highlight w:val="none"/>
        </w:rPr>
        <w:t>）功能要求</w:t>
      </w:r>
    </w:p>
    <w:p>
      <w:pPr>
        <w:spacing w:line="360" w:lineRule="auto"/>
        <w:ind w:firstLine="420" w:firstLineChars="200"/>
        <w:rPr>
          <w:rFonts w:ascii="Times New Roman" w:hAnsi="Times New Roman"/>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 1 \* GB3 \* MERGEFORMAT </w:instrText>
      </w:r>
      <w:r>
        <w:rPr>
          <w:rFonts w:ascii="Times New Roman" w:hAnsi="Times New Roman"/>
          <w:color w:val="auto"/>
          <w:highlight w:val="none"/>
        </w:rPr>
        <w:fldChar w:fldCharType="separate"/>
      </w:r>
      <w:r>
        <w:rPr>
          <w:rFonts w:hint="eastAsia" w:hAnsi="宋体" w:cs="宋体"/>
          <w:color w:val="auto"/>
          <w:highlight w:val="none"/>
        </w:rPr>
        <w:t>①</w:t>
      </w:r>
      <w:r>
        <w:rPr>
          <w:rFonts w:ascii="Times New Roman" w:hAnsi="Times New Roman"/>
          <w:color w:val="auto"/>
          <w:highlight w:val="none"/>
        </w:rPr>
        <w:fldChar w:fldCharType="end"/>
      </w:r>
      <w:r>
        <w:rPr>
          <w:rFonts w:ascii="Times New Roman" w:hAnsi="Times New Roman"/>
          <w:color w:val="auto"/>
          <w:highlight w:val="none"/>
        </w:rPr>
        <w:t xml:space="preserve"> </w:t>
      </w:r>
      <w:r>
        <w:rPr>
          <w:rFonts w:hint="eastAsia" w:ascii="Times New Roman" w:hAnsi="Times New Roman"/>
          <w:color w:val="auto"/>
          <w:highlight w:val="none"/>
        </w:rPr>
        <w:t>双波长火焰探测器</w:t>
      </w:r>
    </w:p>
    <w:p>
      <w:pPr>
        <w:spacing w:line="360" w:lineRule="auto"/>
        <w:ind w:firstLine="420" w:firstLineChars="200"/>
        <w:rPr>
          <w:rFonts w:hAnsi="宋体"/>
          <w:color w:val="auto"/>
          <w:highlight w:val="none"/>
        </w:rPr>
      </w:pPr>
      <w:r>
        <w:rPr>
          <w:rFonts w:hint="eastAsia" w:hAnsi="宋体"/>
          <w:color w:val="auto"/>
          <w:highlight w:val="none"/>
        </w:rPr>
        <w:t>主要功能：对隧道现场全天候、全程连续、无间断的火灾自动检测。可靠的故障自诊断，自动根据探测窗口污染情况调节探测器灵敏度，污染度低于50%时探测距离无变化；</w:t>
      </w:r>
    </w:p>
    <w:p>
      <w:pPr>
        <w:spacing w:line="360" w:lineRule="auto"/>
        <w:ind w:firstLine="420" w:firstLineChars="200"/>
        <w:rPr>
          <w:rFonts w:hAnsi="宋体"/>
          <w:color w:val="auto"/>
          <w:highlight w:val="none"/>
        </w:rPr>
      </w:pPr>
      <w:r>
        <w:rPr>
          <w:rFonts w:hint="eastAsia" w:hAnsi="宋体"/>
          <w:color w:val="auto"/>
          <w:highlight w:val="none"/>
        </w:rPr>
        <w:t>防误报警能力：对电焊、日光、人工光源、热辐射、电磁干扰、机械振动等均具有极强的抗干扰性。</w:t>
      </w:r>
    </w:p>
    <w:p>
      <w:pPr>
        <w:spacing w:line="360" w:lineRule="auto"/>
        <w:ind w:firstLine="420" w:firstLineChars="200"/>
        <w:rPr>
          <w:rFonts w:hAnsi="宋体"/>
          <w:color w:val="auto"/>
          <w:highlight w:val="none"/>
        </w:rPr>
      </w:pPr>
      <w:r>
        <w:rPr>
          <w:rFonts w:hint="eastAsia" w:hAnsi="宋体"/>
          <w:color w:val="auto"/>
          <w:highlight w:val="none"/>
        </w:rPr>
        <w:t>材料：探测器壳体由铝合金铸造而成，采用防火构造。具有坚固、牢靠、耐腐蚀的特点，防水、防潮、防尘。</w:t>
      </w:r>
    </w:p>
    <w:p>
      <w:pPr>
        <w:spacing w:line="360" w:lineRule="auto"/>
        <w:ind w:firstLine="420" w:firstLineChars="200"/>
        <w:rPr>
          <w:rFonts w:hAnsi="宋体"/>
          <w:color w:val="auto"/>
          <w:highlight w:val="none"/>
        </w:rPr>
      </w:pPr>
      <w:r>
        <w:rPr>
          <w:rFonts w:hint="eastAsia" w:hAnsi="宋体"/>
          <w:color w:val="auto"/>
          <w:highlight w:val="none"/>
        </w:rPr>
        <w:t>安装方式：点型红外火焰探测器侧壁安装，且按照高度为距行车道地面高度为2.7m～3.5m，从而保证无探测盲区。</w:t>
      </w:r>
    </w:p>
    <w:p>
      <w:pPr>
        <w:spacing w:line="360" w:lineRule="auto"/>
        <w:ind w:firstLine="420" w:firstLineChars="200"/>
        <w:rPr>
          <w:rFonts w:hAnsi="宋体"/>
          <w:color w:val="auto"/>
          <w:highlight w:val="none"/>
        </w:rPr>
      </w:pPr>
      <w:r>
        <w:rPr>
          <w:rFonts w:hint="eastAsia" w:hAnsi="宋体"/>
          <w:color w:val="auto"/>
          <w:highlight w:val="none"/>
        </w:rPr>
        <w:t>设备主要技术指标：</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探测距离：70m（轴线方向，0.5m2 汽油）。</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响应时间：&lt;10sec（ 轴线方向，70m，0.5m2 汽油）；（具有权威机构出具的检测报告）</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监视角度：水平方向180 度，垂直方向180 度，保证隧道探测区域全覆盖；</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工作温度：-40℃～＋80℃；（具有权威机构出具的检测报告）</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工作电压：DC 24V；</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防爆等级：Ex d ⅡC T6 Gb；</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防护等级：IP67；</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环境湿度：≤95%RH，非凝结</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为保证设备长期运行的稳定性，双波长红外火焰探测器必须通过国家消防电子产品质量监督检验中心的振动（正弦）（耐久）试验，须提供型式试验报告。</w:t>
      </w:r>
    </w:p>
    <w:p>
      <w:pPr>
        <w:spacing w:line="360" w:lineRule="auto"/>
        <w:ind w:firstLine="420" w:firstLineChars="200"/>
        <w:rPr>
          <w:rFonts w:ascii="Times New Roman" w:hAnsi="Times New Roman"/>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 2 \* GB3 \* MERGEFORMAT </w:instrText>
      </w:r>
      <w:r>
        <w:rPr>
          <w:rFonts w:ascii="Times New Roman" w:hAnsi="Times New Roman"/>
          <w:color w:val="auto"/>
          <w:highlight w:val="none"/>
        </w:rPr>
        <w:fldChar w:fldCharType="separate"/>
      </w:r>
      <w:r>
        <w:rPr>
          <w:rFonts w:hint="eastAsia" w:hAnsi="宋体" w:cs="宋体"/>
          <w:color w:val="auto"/>
          <w:highlight w:val="none"/>
        </w:rPr>
        <w:t>②</w:t>
      </w:r>
      <w:r>
        <w:rPr>
          <w:rFonts w:ascii="Times New Roman" w:hAnsi="Times New Roman"/>
          <w:color w:val="auto"/>
          <w:highlight w:val="none"/>
        </w:rPr>
        <w:fldChar w:fldCharType="end"/>
      </w:r>
      <w:r>
        <w:rPr>
          <w:rFonts w:ascii="Times New Roman" w:hAnsi="Times New Roman"/>
          <w:color w:val="auto"/>
          <w:highlight w:val="none"/>
        </w:rPr>
        <w:t xml:space="preserve"> </w:t>
      </w:r>
      <w:r>
        <w:rPr>
          <w:rFonts w:hint="eastAsia" w:ascii="Times New Roman" w:hAnsi="Times New Roman"/>
          <w:color w:val="auto"/>
          <w:highlight w:val="none"/>
        </w:rPr>
        <w:t>手动报警按钮</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内置微处理器</w:t>
      </w:r>
      <w:r>
        <w:rPr>
          <w:color w:val="auto"/>
          <w:highlight w:val="none"/>
        </w:rPr>
        <w:t>CPU</w:t>
      </w:r>
      <w:r>
        <w:rPr>
          <w:rFonts w:hint="eastAsia"/>
          <w:color w:val="auto"/>
          <w:highlight w:val="none"/>
        </w:rPr>
        <w:t>和非遗失性存储器；</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具备电子自动编码功能，能自动生成连线图，无需人工手动编码；</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手动报警按钮需提供专业防水保护罩，并且具有</w:t>
      </w:r>
      <w:r>
        <w:rPr>
          <w:color w:val="auto"/>
          <w:highlight w:val="none"/>
        </w:rPr>
        <w:t>IP65</w:t>
      </w:r>
      <w:r>
        <w:rPr>
          <w:rFonts w:hint="eastAsia"/>
          <w:color w:val="auto"/>
          <w:highlight w:val="none"/>
        </w:rPr>
        <w:t>合格证书。</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专有测试钥匙，可进行报警测试。</w:t>
      </w:r>
    </w:p>
    <w:p>
      <w:pPr>
        <w:spacing w:line="360" w:lineRule="auto"/>
        <w:ind w:firstLine="420" w:firstLineChars="200"/>
        <w:rPr>
          <w:rFonts w:ascii="Times New Roman" w:hAnsi="Times New Roman"/>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 3 \* GB3 \* MERGEFORMAT </w:instrText>
      </w:r>
      <w:r>
        <w:rPr>
          <w:rFonts w:ascii="Times New Roman" w:hAnsi="Times New Roman"/>
          <w:color w:val="auto"/>
          <w:highlight w:val="none"/>
        </w:rPr>
        <w:fldChar w:fldCharType="separate"/>
      </w:r>
      <w:r>
        <w:rPr>
          <w:rFonts w:hint="eastAsia" w:hAnsi="宋体" w:cs="宋体"/>
          <w:color w:val="auto"/>
          <w:highlight w:val="none"/>
        </w:rPr>
        <w:t>③</w:t>
      </w:r>
      <w:r>
        <w:rPr>
          <w:rFonts w:ascii="Times New Roman" w:hAnsi="Times New Roman"/>
          <w:color w:val="auto"/>
          <w:highlight w:val="none"/>
        </w:rPr>
        <w:fldChar w:fldCharType="end"/>
      </w:r>
      <w:r>
        <w:rPr>
          <w:rFonts w:hint="eastAsia" w:ascii="Times New Roman" w:hAnsi="Times New Roman"/>
          <w:color w:val="auto"/>
          <w:highlight w:val="none"/>
        </w:rPr>
        <w:t>声光报警器</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与火灾报警综合盘联动，实现火灾区段的声光报警。</w:t>
      </w:r>
    </w:p>
    <w:p>
      <w:pPr>
        <w:tabs>
          <w:tab w:val="left" w:pos="567"/>
        </w:tabs>
        <w:spacing w:line="360" w:lineRule="auto"/>
        <w:ind w:firstLine="422" w:firstLineChars="200"/>
        <w:rPr>
          <w:rFonts w:ascii="Times New Roman" w:hAnsi="Times New Roman"/>
          <w:b/>
          <w:color w:val="auto"/>
          <w:highlight w:val="none"/>
        </w:rPr>
      </w:pPr>
      <w:r>
        <w:rPr>
          <w:rFonts w:hint="eastAsia" w:ascii="Times New Roman" w:hAnsi="Times New Roman"/>
          <w:b/>
          <w:color w:val="auto"/>
          <w:highlight w:val="none"/>
        </w:rPr>
        <w:t>（</w:t>
      </w:r>
      <w:r>
        <w:rPr>
          <w:rFonts w:ascii="Times New Roman" w:hAnsi="Times New Roman"/>
          <w:b/>
          <w:color w:val="auto"/>
          <w:highlight w:val="none"/>
        </w:rPr>
        <w:t>2</w:t>
      </w:r>
      <w:r>
        <w:rPr>
          <w:rFonts w:hint="eastAsia" w:ascii="Times New Roman" w:hAnsi="Times New Roman"/>
          <w:b/>
          <w:color w:val="auto"/>
          <w:highlight w:val="none"/>
        </w:rPr>
        <w:t>）技术要求</w:t>
      </w:r>
    </w:p>
    <w:p>
      <w:pPr>
        <w:spacing w:line="360" w:lineRule="auto"/>
        <w:ind w:firstLine="420" w:firstLineChars="200"/>
        <w:rPr>
          <w:rFonts w:ascii="Times New Roman" w:hAnsi="Times New Roman"/>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 1 \* GB3 \* MERGEFORMAT </w:instrText>
      </w:r>
      <w:r>
        <w:rPr>
          <w:rFonts w:ascii="Times New Roman" w:hAnsi="Times New Roman"/>
          <w:color w:val="auto"/>
          <w:highlight w:val="none"/>
        </w:rPr>
        <w:fldChar w:fldCharType="separate"/>
      </w:r>
      <w:r>
        <w:rPr>
          <w:rFonts w:hint="eastAsia" w:hAnsi="宋体" w:cs="宋体"/>
          <w:color w:val="auto"/>
          <w:highlight w:val="none"/>
        </w:rPr>
        <w:t>①</w:t>
      </w:r>
      <w:r>
        <w:rPr>
          <w:rFonts w:ascii="Times New Roman" w:hAnsi="Times New Roman"/>
          <w:color w:val="auto"/>
          <w:highlight w:val="none"/>
        </w:rPr>
        <w:fldChar w:fldCharType="end"/>
      </w:r>
      <w:r>
        <w:rPr>
          <w:rFonts w:hint="eastAsia" w:ascii="Times New Roman" w:hAnsi="Times New Roman"/>
          <w:color w:val="auto"/>
          <w:highlight w:val="none"/>
        </w:rPr>
        <w:t>双波长火焰探测器</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工作电压：</w:t>
      </w:r>
      <w:r>
        <w:rPr>
          <w:color w:val="auto"/>
          <w:highlight w:val="none"/>
        </w:rPr>
        <w:t>DC18V</w:t>
      </w:r>
      <w:r>
        <w:rPr>
          <w:rFonts w:hint="eastAsia"/>
          <w:color w:val="auto"/>
          <w:highlight w:val="none"/>
        </w:rPr>
        <w:t>～</w:t>
      </w:r>
      <w:r>
        <w:rPr>
          <w:color w:val="auto"/>
          <w:highlight w:val="none"/>
        </w:rPr>
        <w:t xml:space="preserve">DC30V </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监视电流：</w:t>
      </w:r>
      <w:r>
        <w:rPr>
          <w:color w:val="auto"/>
          <w:highlight w:val="none"/>
        </w:rPr>
        <w:t>&lt;10mA</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报警电流：</w:t>
      </w:r>
      <w:r>
        <w:rPr>
          <w:color w:val="auto"/>
          <w:highlight w:val="none"/>
        </w:rPr>
        <w:t>&lt;25mA</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环境温度：</w:t>
      </w:r>
      <w:r>
        <w:rPr>
          <w:color w:val="auto"/>
          <w:highlight w:val="none"/>
        </w:rPr>
        <w:t>-20</w:t>
      </w:r>
      <w:r>
        <w:rPr>
          <w:rFonts w:hint="eastAsia" w:ascii="微软雅黑" w:hAnsi="微软雅黑" w:eastAsia="微软雅黑" w:cs="微软雅黑"/>
          <w:color w:val="auto"/>
          <w:highlight w:val="none"/>
        </w:rPr>
        <w:t>℃</w:t>
      </w:r>
      <w:r>
        <w:rPr>
          <w:rFonts w:hint="eastAsia"/>
          <w:color w:val="auto"/>
          <w:highlight w:val="none"/>
        </w:rPr>
        <w:t>～</w:t>
      </w:r>
      <w:r>
        <w:rPr>
          <w:color w:val="auto"/>
          <w:highlight w:val="none"/>
        </w:rPr>
        <w:t>70</w:t>
      </w:r>
      <w:r>
        <w:rPr>
          <w:rFonts w:hint="eastAsia" w:ascii="微软雅黑" w:hAnsi="微软雅黑" w:eastAsia="微软雅黑" w:cs="微软雅黑"/>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环境湿度：</w:t>
      </w:r>
      <w:r>
        <w:rPr>
          <w:color w:val="auto"/>
          <w:highlight w:val="none"/>
        </w:rPr>
        <w:t>0~95%RH</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灵敏度分级：不少于三级灵敏度</w:t>
      </w:r>
    </w:p>
    <w:p>
      <w:pPr>
        <w:spacing w:line="360" w:lineRule="auto"/>
        <w:ind w:firstLine="420" w:firstLineChars="200"/>
        <w:rPr>
          <w:rFonts w:ascii="Times New Roman" w:hAnsi="Times New Roman"/>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 2 \* GB3 \* MERGEFORMAT </w:instrText>
      </w:r>
      <w:r>
        <w:rPr>
          <w:rFonts w:ascii="Times New Roman" w:hAnsi="Times New Roman"/>
          <w:color w:val="auto"/>
          <w:highlight w:val="none"/>
        </w:rPr>
        <w:fldChar w:fldCharType="separate"/>
      </w:r>
      <w:r>
        <w:rPr>
          <w:rFonts w:hint="eastAsia" w:hAnsi="宋体" w:cs="宋体"/>
          <w:color w:val="auto"/>
          <w:highlight w:val="none"/>
        </w:rPr>
        <w:t>②</w:t>
      </w:r>
      <w:r>
        <w:rPr>
          <w:rFonts w:ascii="Times New Roman" w:hAnsi="Times New Roman"/>
          <w:color w:val="auto"/>
          <w:highlight w:val="none"/>
        </w:rPr>
        <w:fldChar w:fldCharType="end"/>
      </w:r>
      <w:r>
        <w:rPr>
          <w:rFonts w:hint="eastAsia" w:ascii="Times New Roman" w:hAnsi="Times New Roman"/>
          <w:color w:val="auto"/>
          <w:highlight w:val="none"/>
        </w:rPr>
        <w:t>手动报警按钮</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工作电压：</w:t>
      </w:r>
      <w:r>
        <w:rPr>
          <w:color w:val="auto"/>
          <w:highlight w:val="none"/>
        </w:rPr>
        <w:t> 15.2V</w:t>
      </w:r>
      <w:r>
        <w:rPr>
          <w:color w:val="auto"/>
          <w:highlight w:val="none"/>
        </w:rPr>
        <w:sym w:font="Symbol" w:char="F07E"/>
      </w:r>
      <w:r>
        <w:rPr>
          <w:color w:val="auto"/>
          <w:highlight w:val="none"/>
        </w:rPr>
        <w:t>19.95V  </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工作电流</w:t>
      </w:r>
      <w:r>
        <w:rPr>
          <w:color w:val="auto"/>
          <w:highlight w:val="none"/>
        </w:rPr>
        <w:t> </w:t>
      </w:r>
      <w:r>
        <w:rPr>
          <w:rFonts w:hint="eastAsia"/>
          <w:color w:val="auto"/>
          <w:highlight w:val="none"/>
        </w:rPr>
        <w:t>：监视≤</w:t>
      </w:r>
      <w:r>
        <w:rPr>
          <w:color w:val="auto"/>
          <w:highlight w:val="none"/>
        </w:rPr>
        <w:t>250</w:t>
      </w:r>
      <w:r>
        <w:rPr>
          <w:color w:val="auto"/>
          <w:highlight w:val="none"/>
        </w:rPr>
        <w:sym w:font="Symbol" w:char="F06D"/>
      </w:r>
      <w:r>
        <w:rPr>
          <w:color w:val="auto"/>
          <w:highlight w:val="none"/>
        </w:rPr>
        <w:t>A</w:t>
      </w:r>
      <w:r>
        <w:rPr>
          <w:rFonts w:hint="eastAsia"/>
          <w:color w:val="auto"/>
          <w:highlight w:val="none"/>
        </w:rPr>
        <w:t>；报警≤</w:t>
      </w:r>
      <w:r>
        <w:rPr>
          <w:color w:val="auto"/>
          <w:highlight w:val="none"/>
        </w:rPr>
        <w:t>2mA  </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环境温度：</w:t>
      </w:r>
      <w:r>
        <w:rPr>
          <w:color w:val="auto"/>
          <w:highlight w:val="none"/>
        </w:rPr>
        <w:t> -20</w:t>
      </w:r>
      <w:r>
        <w:rPr>
          <w:rFonts w:hint="eastAsia" w:ascii="微软雅黑" w:hAnsi="微软雅黑" w:eastAsia="微软雅黑" w:cs="微软雅黑"/>
          <w:color w:val="auto"/>
          <w:highlight w:val="none"/>
        </w:rPr>
        <w:t>℃</w:t>
      </w:r>
      <w:r>
        <w:rPr>
          <w:rFonts w:hint="eastAsia"/>
          <w:color w:val="auto"/>
          <w:highlight w:val="none"/>
        </w:rPr>
        <w:t>～</w:t>
      </w:r>
      <w:r>
        <w:rPr>
          <w:color w:val="auto"/>
          <w:highlight w:val="none"/>
        </w:rPr>
        <w:t>60</w:t>
      </w:r>
      <w:r>
        <w:rPr>
          <w:rFonts w:hint="eastAsia" w:ascii="微软雅黑" w:hAnsi="微软雅黑" w:eastAsia="微软雅黑" w:cs="微软雅黑"/>
          <w:color w:val="auto"/>
          <w:highlight w:val="none"/>
        </w:rPr>
        <w:t>℃</w:t>
      </w:r>
      <w:r>
        <w:rPr>
          <w:rFonts w:ascii="Calibri" w:cs="Calibri"/>
          <w:color w:val="auto"/>
          <w:highlight w:val="none"/>
        </w:rPr>
        <w:t>   </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环境湿度：</w:t>
      </w:r>
      <w:r>
        <w:rPr>
          <w:color w:val="auto"/>
          <w:highlight w:val="none"/>
        </w:rPr>
        <w:t> 10%</w:t>
      </w:r>
      <w:r>
        <w:rPr>
          <w:rFonts w:hint="eastAsia"/>
          <w:color w:val="auto"/>
          <w:highlight w:val="none"/>
        </w:rPr>
        <w:t>～</w:t>
      </w:r>
      <w:r>
        <w:rPr>
          <w:color w:val="auto"/>
          <w:highlight w:val="none"/>
        </w:rPr>
        <w:t>95% RH </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报警压力：</w:t>
      </w:r>
      <w:r>
        <w:rPr>
          <w:color w:val="auto"/>
          <w:highlight w:val="none"/>
        </w:rPr>
        <w:t> 100N±5% </w:t>
      </w:r>
    </w:p>
    <w:p>
      <w:pPr>
        <w:spacing w:line="360" w:lineRule="auto"/>
        <w:ind w:firstLine="420" w:firstLineChars="200"/>
        <w:rPr>
          <w:rFonts w:ascii="Times New Roman" w:hAnsi="Times New Roman"/>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 3 \* GB3 \* MERGEFORMAT </w:instrText>
      </w:r>
      <w:r>
        <w:rPr>
          <w:rFonts w:ascii="Times New Roman" w:hAnsi="Times New Roman"/>
          <w:color w:val="auto"/>
          <w:highlight w:val="none"/>
        </w:rPr>
        <w:fldChar w:fldCharType="separate"/>
      </w:r>
      <w:r>
        <w:rPr>
          <w:rFonts w:hint="eastAsia" w:hAnsi="宋体" w:cs="宋体"/>
          <w:color w:val="auto"/>
          <w:highlight w:val="none"/>
        </w:rPr>
        <w:t>③</w:t>
      </w:r>
      <w:r>
        <w:rPr>
          <w:rFonts w:ascii="Times New Roman" w:hAnsi="Times New Roman"/>
          <w:color w:val="auto"/>
          <w:highlight w:val="none"/>
        </w:rPr>
        <w:fldChar w:fldCharType="end"/>
      </w:r>
      <w:r>
        <w:rPr>
          <w:rFonts w:hint="eastAsia" w:ascii="Times New Roman" w:hAnsi="Times New Roman"/>
          <w:color w:val="auto"/>
          <w:highlight w:val="none"/>
        </w:rPr>
        <w:t>洞内声光报警器</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执行标准：</w:t>
      </w:r>
      <w:r>
        <w:rPr>
          <w:color w:val="auto"/>
          <w:highlight w:val="none"/>
        </w:rPr>
        <w:t>GB26851</w:t>
      </w:r>
      <w:r>
        <w:rPr>
          <w:rFonts w:hint="eastAsia"/>
          <w:color w:val="auto"/>
          <w:highlight w:val="none"/>
        </w:rPr>
        <w:t>－</w:t>
      </w:r>
      <w:r>
        <w:rPr>
          <w:color w:val="auto"/>
          <w:highlight w:val="none"/>
        </w:rPr>
        <w:t>2011</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工作电压：</w:t>
      </w:r>
      <w:r>
        <w:rPr>
          <w:color w:val="auto"/>
          <w:highlight w:val="none"/>
        </w:rPr>
        <w:t>DC24V</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工作电流：＜</w:t>
      </w:r>
      <w:r>
        <w:rPr>
          <w:color w:val="auto"/>
          <w:highlight w:val="none"/>
        </w:rPr>
        <w:t>100mA</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声压：</w:t>
      </w:r>
      <w:r>
        <w:rPr>
          <w:color w:val="auto"/>
          <w:highlight w:val="none"/>
        </w:rPr>
        <w:t>95dB</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闪烁频率：</w:t>
      </w:r>
      <w:r>
        <w:rPr>
          <w:color w:val="auto"/>
          <w:highlight w:val="none"/>
        </w:rPr>
        <w:t>60</w:t>
      </w:r>
      <w:r>
        <w:rPr>
          <w:rFonts w:hint="eastAsia"/>
          <w:color w:val="auto"/>
          <w:highlight w:val="none"/>
        </w:rPr>
        <w:t>～</w:t>
      </w:r>
      <w:r>
        <w:rPr>
          <w:color w:val="auto"/>
          <w:highlight w:val="none"/>
        </w:rPr>
        <w:t>80</w:t>
      </w:r>
      <w:r>
        <w:rPr>
          <w:rFonts w:hint="eastAsia"/>
          <w:color w:val="auto"/>
          <w:highlight w:val="none"/>
        </w:rPr>
        <w:t>次／分钟；</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使用温度范围：－</w:t>
      </w:r>
      <w:r>
        <w:rPr>
          <w:color w:val="auto"/>
          <w:highlight w:val="none"/>
        </w:rPr>
        <w:t>40</w:t>
      </w:r>
      <w:r>
        <w:rPr>
          <w:rFonts w:hint="eastAsia" w:ascii="微软雅黑" w:hAnsi="微软雅黑" w:eastAsia="微软雅黑" w:cs="微软雅黑"/>
          <w:color w:val="auto"/>
          <w:highlight w:val="none"/>
        </w:rPr>
        <w:t>℃</w:t>
      </w:r>
      <w:r>
        <w:rPr>
          <w:rFonts w:hint="eastAsia"/>
          <w:color w:val="auto"/>
          <w:highlight w:val="none"/>
        </w:rPr>
        <w:t>～</w:t>
      </w:r>
      <w:r>
        <w:rPr>
          <w:color w:val="auto"/>
          <w:highlight w:val="none"/>
        </w:rPr>
        <w:t>70</w:t>
      </w:r>
      <w:r>
        <w:rPr>
          <w:rFonts w:hint="eastAsia" w:ascii="微软雅黑" w:hAnsi="微软雅黑" w:eastAsia="微软雅黑" w:cs="微软雅黑"/>
          <w:color w:val="auto"/>
          <w:highlight w:val="none"/>
        </w:rPr>
        <w:t>℃</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相对湿度：≤</w:t>
      </w:r>
      <w:r>
        <w:rPr>
          <w:color w:val="auto"/>
          <w:highlight w:val="none"/>
        </w:rPr>
        <w:t>95%</w:t>
      </w:r>
      <w:r>
        <w:rPr>
          <w:rFonts w:hint="eastAsia"/>
          <w:color w:val="auto"/>
          <w:highlight w:val="none"/>
        </w:rPr>
        <w:t>（</w:t>
      </w:r>
      <w:r>
        <w:rPr>
          <w:color w:val="auto"/>
          <w:highlight w:val="none"/>
        </w:rPr>
        <w:t>40</w:t>
      </w:r>
      <w:r>
        <w:rPr>
          <w:rFonts w:hint="eastAsia" w:ascii="微软雅黑" w:hAnsi="微软雅黑" w:eastAsia="微软雅黑" w:cs="微软雅黑"/>
          <w:color w:val="auto"/>
          <w:highlight w:val="none"/>
        </w:rPr>
        <w:t>℃</w:t>
      </w:r>
      <w:r>
        <w:rPr>
          <w:rFonts w:ascii="Calibri" w:cs="Calibri"/>
          <w:color w:val="auto"/>
          <w:highlight w:val="none"/>
        </w:rPr>
        <w:t>±</w:t>
      </w:r>
      <w:r>
        <w:rPr>
          <w:color w:val="auto"/>
          <w:highlight w:val="none"/>
        </w:rPr>
        <w:t>2</w:t>
      </w:r>
      <w:r>
        <w:rPr>
          <w:rFonts w:hint="eastAsia" w:ascii="微软雅黑" w:hAnsi="微软雅黑" w:eastAsia="微软雅黑" w:cs="微软雅黑"/>
          <w:color w:val="auto"/>
          <w:highlight w:val="none"/>
        </w:rPr>
        <w:t>℃</w:t>
      </w:r>
      <w:r>
        <w:rPr>
          <w:rFonts w:hint="eastAsia"/>
          <w:color w:val="auto"/>
          <w:highlight w:val="none"/>
        </w:rPr>
        <w:t>），无凝露；</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防护等级：</w:t>
      </w:r>
      <w:r>
        <w:rPr>
          <w:color w:val="auto"/>
          <w:highlight w:val="none"/>
        </w:rPr>
        <w:t>IP65</w:t>
      </w:r>
      <w:r>
        <w:rPr>
          <w:rFonts w:hint="eastAsia"/>
          <w:color w:val="auto"/>
          <w:highlight w:val="none"/>
        </w:rPr>
        <w:t>。</w:t>
      </w:r>
    </w:p>
    <w:p>
      <w:pPr>
        <w:pStyle w:val="5"/>
        <w:rPr>
          <w:rFonts w:hAnsi="宋体"/>
          <w:color w:val="auto"/>
          <w:highlight w:val="none"/>
        </w:rPr>
      </w:pPr>
      <w:bookmarkStart w:id="5" w:name="_Toc7421"/>
      <w:r>
        <w:rPr>
          <w:rFonts w:hAnsi="宋体"/>
          <w:color w:val="auto"/>
          <w:sz w:val="24"/>
          <w:szCs w:val="24"/>
          <w:highlight w:val="none"/>
        </w:rPr>
        <w:t>806-2-3-3</w:t>
      </w:r>
      <w:r>
        <w:rPr>
          <w:rFonts w:hAnsi="宋体"/>
          <w:color w:val="auto"/>
          <w:sz w:val="24"/>
          <w:szCs w:val="24"/>
          <w:highlight w:val="none"/>
        </w:rPr>
        <w:tab/>
      </w:r>
      <w:r>
        <w:rPr>
          <w:rFonts w:hint="eastAsia" w:hAnsi="宋体"/>
          <w:color w:val="auto"/>
          <w:sz w:val="24"/>
          <w:szCs w:val="24"/>
          <w:highlight w:val="none"/>
        </w:rPr>
        <w:t>火灾报警综合盘</w:t>
      </w:r>
      <w:bookmarkEnd w:id="5"/>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本项目在隧道内设置双波长火灾报警综合盘，双波长火灾报警综合盘包含双波长火焰探测器、手动报警按钮、机箱、地址模块、指示灯、声光报警器等设备的安装、接地等工作。</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具体技术指标详见“</w:t>
      </w:r>
      <w:r>
        <w:rPr>
          <w:color w:val="auto"/>
          <w:highlight w:val="none"/>
        </w:rPr>
        <w:t>806-2-3-1</w:t>
      </w:r>
      <w:r>
        <w:rPr>
          <w:color w:val="auto"/>
          <w:highlight w:val="none"/>
        </w:rPr>
        <w:tab/>
      </w:r>
      <w:r>
        <w:rPr>
          <w:rFonts w:hint="eastAsia"/>
          <w:color w:val="auto"/>
          <w:highlight w:val="none"/>
        </w:rPr>
        <w:t>双波长火焰探测器”</w:t>
      </w:r>
    </w:p>
    <w:p>
      <w:pPr>
        <w:pStyle w:val="5"/>
        <w:rPr>
          <w:rFonts w:hAnsi="宋体"/>
          <w:color w:val="auto"/>
          <w:highlight w:val="none"/>
        </w:rPr>
      </w:pPr>
      <w:bookmarkStart w:id="6" w:name="_Toc9857"/>
      <w:r>
        <w:rPr>
          <w:rFonts w:hAnsi="宋体"/>
          <w:color w:val="auto"/>
          <w:sz w:val="24"/>
          <w:szCs w:val="24"/>
          <w:highlight w:val="none"/>
        </w:rPr>
        <w:t>806-2-3-4</w:t>
      </w:r>
      <w:r>
        <w:rPr>
          <w:rFonts w:hAnsi="宋体"/>
          <w:color w:val="auto"/>
          <w:sz w:val="24"/>
          <w:szCs w:val="24"/>
          <w:highlight w:val="none"/>
        </w:rPr>
        <w:tab/>
      </w:r>
      <w:r>
        <w:rPr>
          <w:rFonts w:hint="eastAsia" w:hAnsi="宋体"/>
          <w:color w:val="auto"/>
          <w:sz w:val="24"/>
          <w:szCs w:val="24"/>
          <w:highlight w:val="none"/>
        </w:rPr>
        <w:t>声光报警器</w:t>
      </w:r>
      <w:bookmarkEnd w:id="6"/>
    </w:p>
    <w:p>
      <w:pPr>
        <w:tabs>
          <w:tab w:val="left" w:pos="567"/>
        </w:tabs>
        <w:spacing w:line="360" w:lineRule="auto"/>
        <w:rPr>
          <w:rFonts w:ascii="Times New Roman" w:hAnsi="Times New Roman"/>
          <w:b/>
          <w:color w:val="auto"/>
          <w:highlight w:val="none"/>
        </w:rPr>
      </w:pPr>
      <w:r>
        <w:rPr>
          <w:rFonts w:hint="eastAsia" w:ascii="Times New Roman" w:hAnsi="Times New Roman"/>
          <w:b/>
          <w:color w:val="auto"/>
          <w:highlight w:val="none"/>
        </w:rPr>
        <w:t>（</w:t>
      </w:r>
      <w:r>
        <w:rPr>
          <w:rFonts w:ascii="Times New Roman" w:hAnsi="Times New Roman"/>
          <w:b/>
          <w:color w:val="auto"/>
          <w:highlight w:val="none"/>
        </w:rPr>
        <w:t>1</w:t>
      </w:r>
      <w:r>
        <w:rPr>
          <w:rFonts w:hint="eastAsia" w:ascii="Times New Roman" w:hAnsi="Times New Roman"/>
          <w:b/>
          <w:color w:val="auto"/>
          <w:highlight w:val="none"/>
        </w:rPr>
        <w:t>）工程概述</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隧道洞外声光报警器用于隧道洞外的声光报警。</w:t>
      </w:r>
    </w:p>
    <w:p>
      <w:pPr>
        <w:tabs>
          <w:tab w:val="left" w:pos="567"/>
        </w:tabs>
        <w:spacing w:line="360" w:lineRule="auto"/>
        <w:rPr>
          <w:rFonts w:ascii="Times New Roman" w:hAnsi="Times New Roman"/>
          <w:b/>
          <w:color w:val="auto"/>
          <w:highlight w:val="none"/>
        </w:rPr>
      </w:pPr>
      <w:r>
        <w:rPr>
          <w:rFonts w:hint="eastAsia" w:ascii="Times New Roman" w:hAnsi="Times New Roman"/>
          <w:b/>
          <w:color w:val="auto"/>
          <w:highlight w:val="none"/>
        </w:rPr>
        <w:t>（</w:t>
      </w:r>
      <w:r>
        <w:rPr>
          <w:rFonts w:ascii="Times New Roman" w:hAnsi="Times New Roman"/>
          <w:b/>
          <w:color w:val="auto"/>
          <w:highlight w:val="none"/>
        </w:rPr>
        <w:t>2</w:t>
      </w:r>
      <w:r>
        <w:rPr>
          <w:rFonts w:hint="eastAsia" w:ascii="Times New Roman" w:hAnsi="Times New Roman"/>
          <w:b/>
          <w:color w:val="auto"/>
          <w:highlight w:val="none"/>
        </w:rPr>
        <w:t>）工程范围</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本工程包括隧道洞外声光报警器所需设备的采购、运输、安装、完工测试、调试、试运行、验收、培训、提供资料、交付使用、缺陷责任期、提供备件等工作内容：</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隧道洞外声光报警器包括声光报警器、机箱、基础、立柱、避雷针、引下线、接地扁钢、接地角钢等）；</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规范中未说明，但安装本系统所必须的其它附件及材料等。</w:t>
      </w:r>
    </w:p>
    <w:p>
      <w:pPr>
        <w:tabs>
          <w:tab w:val="left" w:pos="567"/>
        </w:tabs>
        <w:spacing w:line="360" w:lineRule="auto"/>
        <w:rPr>
          <w:rFonts w:ascii="Times New Roman" w:hAnsi="Times New Roman"/>
          <w:b/>
          <w:color w:val="auto"/>
          <w:highlight w:val="none"/>
        </w:rPr>
      </w:pPr>
      <w:r>
        <w:rPr>
          <w:rFonts w:hint="eastAsia" w:ascii="Times New Roman" w:hAnsi="Times New Roman"/>
          <w:b/>
          <w:color w:val="auto"/>
          <w:highlight w:val="none"/>
        </w:rPr>
        <w:t>（</w:t>
      </w:r>
      <w:r>
        <w:rPr>
          <w:rFonts w:ascii="Times New Roman" w:hAnsi="Times New Roman"/>
          <w:b/>
          <w:color w:val="auto"/>
          <w:highlight w:val="none"/>
        </w:rPr>
        <w:t>3</w:t>
      </w:r>
      <w:r>
        <w:rPr>
          <w:rFonts w:hint="eastAsia" w:ascii="Times New Roman" w:hAnsi="Times New Roman"/>
          <w:b/>
          <w:color w:val="auto"/>
          <w:highlight w:val="none"/>
        </w:rPr>
        <w:t>）技术要求</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内置微型处理器（CPU）；</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工作电压：DC24V；</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声压级：75dB～115dB；</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变调周期：0.8s～4.2s；</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闪光频率：1.0Hz～1.2Hz。</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壳体颜色：红。</w:t>
      </w:r>
    </w:p>
    <w:p>
      <w:pPr>
        <w:pStyle w:val="5"/>
        <w:rPr>
          <w:rFonts w:hAnsi="宋体"/>
          <w:color w:val="auto"/>
          <w:sz w:val="24"/>
          <w:szCs w:val="24"/>
          <w:highlight w:val="none"/>
        </w:rPr>
      </w:pPr>
      <w:bookmarkStart w:id="7" w:name="_Toc16841"/>
      <w:r>
        <w:rPr>
          <w:rFonts w:hAnsi="宋体"/>
          <w:color w:val="auto"/>
          <w:sz w:val="24"/>
          <w:szCs w:val="24"/>
          <w:highlight w:val="none"/>
        </w:rPr>
        <w:t>806-2-3-5</w:t>
      </w:r>
      <w:r>
        <w:rPr>
          <w:rFonts w:hAnsi="宋体"/>
          <w:color w:val="auto"/>
          <w:sz w:val="24"/>
          <w:szCs w:val="24"/>
          <w:highlight w:val="none"/>
        </w:rPr>
        <w:tab/>
      </w:r>
      <w:r>
        <w:rPr>
          <w:rFonts w:hint="eastAsia" w:hAnsi="宋体"/>
          <w:color w:val="auto"/>
          <w:sz w:val="24"/>
          <w:szCs w:val="24"/>
          <w:highlight w:val="none"/>
        </w:rPr>
        <w:t>点式感烟火灾探测器</w:t>
      </w:r>
      <w:bookmarkEnd w:id="7"/>
    </w:p>
    <w:p>
      <w:pPr>
        <w:numPr>
          <w:ilvl w:val="0"/>
          <w:numId w:val="5"/>
        </w:numPr>
        <w:shd w:val="clear" w:color="auto" w:fill="FFFFFF"/>
        <w:spacing w:line="360" w:lineRule="auto"/>
        <w:ind w:left="0" w:firstLine="420" w:firstLineChars="200"/>
        <w:rPr>
          <w:color w:val="auto"/>
          <w:highlight w:val="none"/>
        </w:rPr>
      </w:pPr>
      <w:r>
        <w:rPr>
          <w:color w:val="auto"/>
          <w:highlight w:val="none"/>
        </w:rPr>
        <w:t>DC15.2V</w:t>
      </w:r>
      <w:r>
        <w:rPr>
          <w:rFonts w:hint="eastAsia"/>
          <w:color w:val="auto"/>
          <w:highlight w:val="none"/>
        </w:rPr>
        <w:t>～</w:t>
      </w:r>
      <w:r>
        <w:rPr>
          <w:color w:val="auto"/>
          <w:highlight w:val="none"/>
        </w:rPr>
        <w:t>DC19.95V</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监视电流：≤</w:t>
      </w:r>
      <w:r>
        <w:rPr>
          <w:color w:val="auto"/>
          <w:highlight w:val="none"/>
        </w:rPr>
        <w:t>45μA</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报警电流：≤</w:t>
      </w:r>
      <w:r>
        <w:rPr>
          <w:color w:val="auto"/>
          <w:highlight w:val="none"/>
        </w:rPr>
        <w:t>2mA</w:t>
      </w:r>
      <w:r>
        <w:rPr>
          <w:rFonts w:hint="eastAsia"/>
          <w:color w:val="auto"/>
          <w:highlight w:val="none"/>
        </w:rPr>
        <w:t>；</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动作烟浓度分级：连续多级可调</w:t>
      </w:r>
      <w:r>
        <w:rPr>
          <w:color w:val="auto"/>
          <w:highlight w:val="none"/>
        </w:rPr>
        <w:t>3</w:t>
      </w:r>
      <w:r>
        <w:rPr>
          <w:rFonts w:hint="eastAsia"/>
          <w:color w:val="auto"/>
          <w:highlight w:val="none"/>
        </w:rPr>
        <w:t>～</w:t>
      </w:r>
      <w:r>
        <w:rPr>
          <w:color w:val="auto"/>
          <w:highlight w:val="none"/>
        </w:rPr>
        <w:t>17%</w:t>
      </w:r>
    </w:p>
    <w:p>
      <w:pPr>
        <w:pStyle w:val="5"/>
        <w:rPr>
          <w:rFonts w:hAnsi="宋体"/>
          <w:color w:val="auto"/>
          <w:highlight w:val="none"/>
        </w:rPr>
      </w:pPr>
      <w:bookmarkStart w:id="8" w:name="_Toc14306"/>
      <w:r>
        <w:rPr>
          <w:rFonts w:hAnsi="宋体"/>
          <w:color w:val="auto"/>
          <w:sz w:val="24"/>
          <w:szCs w:val="24"/>
          <w:highlight w:val="none"/>
        </w:rPr>
        <w:t>806-2-3-6</w:t>
      </w:r>
      <w:r>
        <w:rPr>
          <w:rFonts w:hAnsi="宋体"/>
          <w:color w:val="auto"/>
          <w:sz w:val="24"/>
          <w:szCs w:val="24"/>
          <w:highlight w:val="none"/>
        </w:rPr>
        <w:tab/>
      </w:r>
      <w:r>
        <w:rPr>
          <w:rFonts w:hint="eastAsia" w:hAnsi="宋体"/>
          <w:color w:val="auto"/>
          <w:sz w:val="24"/>
          <w:szCs w:val="24"/>
          <w:highlight w:val="none"/>
        </w:rPr>
        <w:t>点式感温火灾探测器</w:t>
      </w:r>
      <w:bookmarkEnd w:id="8"/>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内置微处理器</w:t>
      </w:r>
      <w:r>
        <w:rPr>
          <w:color w:val="auto"/>
          <w:highlight w:val="none"/>
        </w:rPr>
        <w:t>CPU</w:t>
      </w:r>
      <w:r>
        <w:rPr>
          <w:rFonts w:hint="eastAsia"/>
          <w:color w:val="auto"/>
          <w:highlight w:val="none"/>
        </w:rPr>
        <w:t>和非遗失性存储器，软地址；</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自动环境补偿，污染及其它故障监测；</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支持独立运行模式；</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正常监视时不亮，报警时常亮红灯；</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空间高度为</w:t>
      </w:r>
      <w:r>
        <w:rPr>
          <w:color w:val="auto"/>
          <w:highlight w:val="none"/>
        </w:rPr>
        <w:t>6</w:t>
      </w:r>
      <w:r>
        <w:rPr>
          <w:rFonts w:hint="eastAsia"/>
          <w:color w:val="auto"/>
          <w:highlight w:val="none"/>
        </w:rPr>
        <w:t>～</w:t>
      </w:r>
      <w:r>
        <w:rPr>
          <w:color w:val="auto"/>
          <w:highlight w:val="none"/>
        </w:rPr>
        <w:t>12</w:t>
      </w:r>
      <w:r>
        <w:rPr>
          <w:rFonts w:hint="eastAsia"/>
          <w:color w:val="auto"/>
          <w:highlight w:val="none"/>
        </w:rPr>
        <w:t>米时，检测面积不低于</w:t>
      </w:r>
      <w:r>
        <w:rPr>
          <w:color w:val="auto"/>
          <w:highlight w:val="none"/>
        </w:rPr>
        <w:t>80</w:t>
      </w:r>
      <w:r>
        <w:rPr>
          <w:rFonts w:hint="eastAsia"/>
          <w:color w:val="auto"/>
          <w:highlight w:val="none"/>
        </w:rPr>
        <w:t>平米；</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空间高度在</w:t>
      </w:r>
      <w:r>
        <w:rPr>
          <w:color w:val="auto"/>
          <w:highlight w:val="none"/>
        </w:rPr>
        <w:t>6</w:t>
      </w:r>
      <w:r>
        <w:rPr>
          <w:rFonts w:hint="eastAsia"/>
          <w:color w:val="auto"/>
          <w:highlight w:val="none"/>
        </w:rPr>
        <w:t>米以下时，检测面积不低于</w:t>
      </w:r>
      <w:r>
        <w:rPr>
          <w:color w:val="auto"/>
          <w:highlight w:val="none"/>
        </w:rPr>
        <w:t>60</w:t>
      </w:r>
      <w:r>
        <w:rPr>
          <w:rFonts w:hint="eastAsia"/>
          <w:color w:val="auto"/>
          <w:highlight w:val="none"/>
        </w:rPr>
        <w:t>平米；</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工作温度：</w:t>
      </w:r>
      <w:r>
        <w:rPr>
          <w:color w:val="auto"/>
          <w:highlight w:val="none"/>
        </w:rPr>
        <w:t>-10</w:t>
      </w:r>
      <w:r>
        <w:rPr>
          <w:rFonts w:hint="eastAsia" w:ascii="微软雅黑" w:hAnsi="微软雅黑" w:eastAsia="微软雅黑" w:cs="微软雅黑"/>
          <w:color w:val="auto"/>
          <w:highlight w:val="none"/>
        </w:rPr>
        <w:t>℃</w:t>
      </w:r>
      <w:r>
        <w:rPr>
          <w:rFonts w:hint="eastAsia"/>
          <w:color w:val="auto"/>
          <w:highlight w:val="none"/>
        </w:rPr>
        <w:t>～</w:t>
      </w:r>
      <w:r>
        <w:rPr>
          <w:color w:val="auto"/>
          <w:highlight w:val="none"/>
        </w:rPr>
        <w:t>+55</w:t>
      </w:r>
      <w:r>
        <w:rPr>
          <w:rFonts w:hint="eastAsia" w:ascii="微软雅黑" w:hAnsi="微软雅黑" w:eastAsia="微软雅黑" w:cs="微软雅黑"/>
          <w:color w:val="auto"/>
          <w:highlight w:val="none"/>
        </w:rPr>
        <w:t>℃</w:t>
      </w:r>
      <w:r>
        <w:rPr>
          <w:rFonts w:hint="eastAsia"/>
          <w:color w:val="auto"/>
          <w:highlight w:val="none"/>
        </w:rPr>
        <w:t>，工作湿度：</w:t>
      </w:r>
      <w:r>
        <w:rPr>
          <w:color w:val="auto"/>
          <w:highlight w:val="none"/>
        </w:rPr>
        <w:t>10%</w:t>
      </w:r>
      <w:r>
        <w:rPr>
          <w:rFonts w:hint="eastAsia"/>
          <w:color w:val="auto"/>
          <w:highlight w:val="none"/>
        </w:rPr>
        <w:t>～</w:t>
      </w:r>
      <w:r>
        <w:rPr>
          <w:color w:val="auto"/>
          <w:highlight w:val="none"/>
        </w:rPr>
        <w:t>95%</w:t>
      </w:r>
      <w:r>
        <w:rPr>
          <w:rFonts w:hint="eastAsia"/>
          <w:color w:val="auto"/>
          <w:highlight w:val="none"/>
        </w:rPr>
        <w:t>。</w:t>
      </w:r>
    </w:p>
    <w:p>
      <w:pPr>
        <w:pStyle w:val="5"/>
        <w:rPr>
          <w:rFonts w:hAnsi="宋体"/>
          <w:color w:val="auto"/>
          <w:highlight w:val="none"/>
        </w:rPr>
      </w:pPr>
      <w:bookmarkStart w:id="9" w:name="_Toc11311"/>
      <w:r>
        <w:rPr>
          <w:rFonts w:hAnsi="宋体"/>
          <w:color w:val="auto"/>
          <w:sz w:val="24"/>
          <w:szCs w:val="24"/>
          <w:highlight w:val="none"/>
        </w:rPr>
        <w:t>806-2-3-10</w:t>
      </w:r>
      <w:r>
        <w:rPr>
          <w:rFonts w:hAnsi="宋体"/>
          <w:color w:val="auto"/>
          <w:sz w:val="24"/>
          <w:szCs w:val="24"/>
          <w:highlight w:val="none"/>
        </w:rPr>
        <w:tab/>
      </w:r>
      <w:r>
        <w:rPr>
          <w:rFonts w:hint="eastAsia" w:hAnsi="宋体"/>
          <w:color w:val="auto"/>
          <w:sz w:val="24"/>
          <w:szCs w:val="24"/>
          <w:highlight w:val="none"/>
        </w:rPr>
        <w:t>电源转换器</w:t>
      </w:r>
      <w:bookmarkEnd w:id="9"/>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防护等级：IP65；</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输入电压：220V；</w:t>
      </w:r>
    </w:p>
    <w:p>
      <w:pPr>
        <w:numPr>
          <w:ilvl w:val="0"/>
          <w:numId w:val="5"/>
        </w:numPr>
        <w:shd w:val="clear" w:color="auto" w:fill="FFFFFF"/>
        <w:spacing w:line="360" w:lineRule="auto"/>
        <w:ind w:left="0" w:firstLine="420" w:firstLineChars="200"/>
        <w:rPr>
          <w:color w:val="auto"/>
          <w:highlight w:val="none"/>
        </w:rPr>
      </w:pPr>
      <w:r>
        <w:rPr>
          <w:rFonts w:hint="eastAsia"/>
          <w:color w:val="auto"/>
          <w:highlight w:val="none"/>
        </w:rPr>
        <w:t>输出电压：24V；</w:t>
      </w:r>
    </w:p>
    <w:p>
      <w:pPr>
        <w:pStyle w:val="2"/>
        <w:rPr>
          <w:rFonts w:hint="default"/>
          <w:lang w:val="en-US" w:eastAsia="zh-CN"/>
        </w:rPr>
      </w:pPr>
      <w:r>
        <w:rPr>
          <w:rFonts w:hint="eastAsia"/>
          <w:color w:val="auto"/>
          <w:highlight w:val="none"/>
        </w:rPr>
        <w:t>输出电流：14A；</w:t>
      </w:r>
    </w:p>
    <w:p>
      <w:pPr>
        <w:pStyle w:val="2"/>
        <w:rPr>
          <w:rFonts w:hint="default"/>
        </w:rPr>
      </w:pPr>
    </w:p>
    <w:p>
      <w:pPr>
        <w:pStyle w:val="2"/>
        <w:rPr>
          <w:rFonts w:hint="default"/>
        </w:rPr>
      </w:pP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供应商资格条件</w:t>
      </w:r>
    </w:p>
    <w:p>
      <w:pPr>
        <w:pStyle w:val="8"/>
        <w:ind w:firstLine="480"/>
        <w:rPr>
          <w:rFonts w:hint="default" w:ascii="Times New Roman" w:hAnsi="Times New Roman" w:eastAsia="宋体" w:cs="Times New Roman"/>
        </w:rPr>
      </w:pPr>
      <w:r>
        <w:rPr>
          <w:rFonts w:hint="default" w:ascii="Times New Roman" w:hAnsi="Times New Roman" w:eastAsia="宋体" w:cs="Times New Roman"/>
          <w:sz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rPr>
      </w:pPr>
      <w:r>
        <w:rPr>
          <w:rFonts w:hint="default" w:ascii="Times New Roman" w:hAnsi="Times New Roman" w:eastAsia="宋体" w:cs="Times New Roman"/>
          <w:b/>
          <w:snapToGrid w:val="0"/>
          <w:kern w:val="0"/>
          <w:sz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rPr>
      </w:pPr>
      <w:r>
        <w:rPr>
          <w:rFonts w:hint="default" w:ascii="Times New Roman" w:hAnsi="Times New Roman" w:eastAsia="宋体" w:cs="Times New Roman"/>
          <w:sz w:val="24"/>
        </w:rPr>
        <w:t>凡有意参加本次采购且具备履行本项目能力的供应商，请</w:t>
      </w:r>
      <w:r>
        <w:rPr>
          <w:rFonts w:hint="default" w:ascii="Times New Roman" w:hAnsi="Times New Roman" w:eastAsia="宋体" w:cs="Times New Roman"/>
          <w:color w:val="000000"/>
          <w:sz w:val="24"/>
        </w:rPr>
        <w:t>将附于本公告后的响应回执在</w:t>
      </w:r>
      <w:r>
        <w:rPr>
          <w:rFonts w:hint="default" w:ascii="Times New Roman" w:hAnsi="Times New Roman" w:eastAsia="宋体" w:cs="Times New Roman"/>
          <w:color w:val="000000"/>
          <w:sz w:val="24"/>
          <w:u w:val="single"/>
        </w:rPr>
        <w:t>2023年</w:t>
      </w:r>
      <w:r>
        <w:rPr>
          <w:rFonts w:hint="default" w:ascii="Times New Roman" w:hAnsi="Times New Roman" w:eastAsia="宋体" w:cs="Times New Roman"/>
          <w:color w:val="000000"/>
          <w:sz w:val="24"/>
          <w:u w:val="single"/>
          <w:lang w:val="en-US" w:eastAsia="zh-CN"/>
        </w:rPr>
        <w:t>04</w:t>
      </w:r>
      <w:r>
        <w:rPr>
          <w:rFonts w:hint="default" w:ascii="Times New Roman" w:hAnsi="Times New Roman" w:eastAsia="宋体" w:cs="Times New Roman"/>
          <w:color w:val="000000"/>
          <w:sz w:val="24"/>
          <w:u w:val="single"/>
        </w:rPr>
        <w:t>月</w:t>
      </w:r>
      <w:r>
        <w:rPr>
          <w:rFonts w:hint="default" w:ascii="Times New Roman" w:hAnsi="Times New Roman" w:eastAsia="宋体" w:cs="Times New Roman"/>
          <w:color w:val="000000"/>
          <w:sz w:val="24"/>
          <w:u w:val="single"/>
          <w:lang w:val="en-US" w:eastAsia="zh-CN"/>
        </w:rPr>
        <w:t>2</w:t>
      </w:r>
      <w:r>
        <w:rPr>
          <w:rFonts w:hint="eastAsia" w:cs="Times New Roman"/>
          <w:color w:val="000000"/>
          <w:sz w:val="24"/>
          <w:u w:val="single"/>
          <w:lang w:val="en-US" w:eastAsia="zh-CN"/>
        </w:rPr>
        <w:t>1</w:t>
      </w:r>
      <w:r>
        <w:rPr>
          <w:rFonts w:hint="default" w:ascii="Times New Roman" w:hAnsi="Times New Roman" w:eastAsia="宋体" w:cs="Times New Roman"/>
          <w:color w:val="000000"/>
          <w:sz w:val="24"/>
          <w:u w:val="single"/>
          <w:lang w:val="en-US" w:eastAsia="zh-CN"/>
        </w:rPr>
        <w:t xml:space="preserve"> </w:t>
      </w:r>
      <w:r>
        <w:rPr>
          <w:rFonts w:hint="default" w:ascii="Times New Roman" w:hAnsi="Times New Roman" w:eastAsia="宋体" w:cs="Times New Roman"/>
          <w:color w:val="000000"/>
          <w:sz w:val="24"/>
          <w:u w:val="single"/>
        </w:rPr>
        <w:t>日</w:t>
      </w:r>
      <w:r>
        <w:rPr>
          <w:rFonts w:hint="default" w:ascii="Times New Roman" w:hAnsi="Times New Roman" w:eastAsia="宋体" w:cs="Times New Roman"/>
          <w:color w:val="000000"/>
          <w:sz w:val="24"/>
          <w:u w:val="single"/>
          <w:lang w:val="en-US" w:eastAsia="zh-CN"/>
        </w:rPr>
        <w:t>16</w:t>
      </w:r>
      <w:r>
        <w:rPr>
          <w:rFonts w:hint="default" w:ascii="Times New Roman" w:hAnsi="Times New Roman" w:eastAsia="宋体" w:cs="Times New Roman"/>
          <w:color w:val="000000"/>
          <w:sz w:val="24"/>
          <w:u w:val="single"/>
        </w:rPr>
        <w:t>：00</w:t>
      </w:r>
      <w:r>
        <w:rPr>
          <w:rFonts w:hint="default" w:ascii="Times New Roman" w:hAnsi="Times New Roman" w:eastAsia="宋体" w:cs="Times New Roman"/>
          <w:color w:val="000000"/>
          <w:sz w:val="24"/>
        </w:rPr>
        <w:t>之前发送至采购人邮箱：</w:t>
      </w:r>
      <w:r>
        <w:rPr>
          <w:rFonts w:hint="eastAsia" w:cs="Times New Roman"/>
          <w:color w:val="000000"/>
          <w:sz w:val="24"/>
          <w:lang w:val="en-US" w:eastAsia="zh-CN"/>
        </w:rPr>
        <w:t>957638088</w:t>
      </w:r>
      <w:r>
        <w:rPr>
          <w:rFonts w:hint="eastAsia" w:ascii="Times New Roman" w:hAnsi="Times New Roman" w:eastAsia="宋体" w:cs="Times New Roman"/>
          <w:color w:val="000000"/>
          <w:sz w:val="24"/>
          <w:lang w:val="en-US" w:eastAsia="zh-CN"/>
        </w:rPr>
        <w:t>@qq</w:t>
      </w:r>
      <w:r>
        <w:rPr>
          <w:rFonts w:hint="default" w:ascii="Times New Roman" w:hAnsi="Times New Roman" w:eastAsia="宋体" w:cs="Times New Roman"/>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rPr>
      </w:pPr>
      <w:bookmarkStart w:id="10" w:name="_Toc332965960"/>
      <w:bookmarkStart w:id="11" w:name="_Toc332793891"/>
      <w:bookmarkStart w:id="12" w:name="_Toc332793818"/>
      <w:r>
        <w:rPr>
          <w:rFonts w:hint="default" w:ascii="Times New Roman" w:hAnsi="Times New Roman" w:eastAsia="宋体" w:cs="Times New Roman"/>
          <w:b/>
          <w:snapToGrid w:val="0"/>
          <w:kern w:val="0"/>
          <w:sz w:val="24"/>
        </w:rPr>
        <w:t>联系方式</w:t>
      </w:r>
      <w:bookmarkEnd w:id="10"/>
      <w:bookmarkEnd w:id="11"/>
      <w:bookmarkEnd w:id="12"/>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采购  人：广东诚泰交通科技发展有限公司</w:t>
      </w:r>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采购人地址：广州市番禺区洛浦街道北环路87号道路研究院二号楼</w:t>
      </w:r>
    </w:p>
    <w:p>
      <w:pPr>
        <w:topLinePunct/>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联  系  人：</w:t>
      </w:r>
      <w:r>
        <w:rPr>
          <w:rFonts w:hint="eastAsia" w:cs="Times New Roman"/>
          <w:color w:val="000000"/>
          <w:sz w:val="24"/>
          <w:lang w:val="en-US" w:eastAsia="zh-CN"/>
        </w:rPr>
        <w:t>卢</w:t>
      </w:r>
      <w:r>
        <w:rPr>
          <w:rFonts w:hint="default" w:ascii="Times New Roman" w:hAnsi="Times New Roman" w:eastAsia="宋体" w:cs="Times New Roman"/>
          <w:color w:val="000000"/>
          <w:sz w:val="24"/>
        </w:rPr>
        <w:t>工</w:t>
      </w:r>
    </w:p>
    <w:p>
      <w:pPr>
        <w:topLinePunct/>
        <w:spacing w:line="360" w:lineRule="auto"/>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rPr>
        <w:t>电      话：</w:t>
      </w:r>
      <w:r>
        <w:rPr>
          <w:rFonts w:hint="eastAsia" w:cs="Times New Roman"/>
          <w:color w:val="000000"/>
          <w:sz w:val="24"/>
          <w:lang w:val="en-US" w:eastAsia="zh-CN"/>
        </w:rPr>
        <w:t>17666577862</w:t>
      </w:r>
    </w:p>
    <w:p>
      <w:pPr>
        <w:pStyle w:val="2"/>
        <w:rPr>
          <w:rFonts w:hint="default"/>
        </w:rPr>
      </w:pPr>
    </w:p>
    <w:p>
      <w:pPr>
        <w:topLinePunct/>
        <w:spacing w:line="360" w:lineRule="auto"/>
        <w:jc w:val="right"/>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广东诚泰交通科技发展有限公司</w:t>
      </w:r>
    </w:p>
    <w:p>
      <w:pPr>
        <w:topLinePunct/>
        <w:spacing w:line="360" w:lineRule="auto"/>
        <w:jc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                                              2023年</w:t>
      </w:r>
      <w:r>
        <w:rPr>
          <w:rFonts w:hint="default" w:ascii="Times New Roman" w:hAnsi="Times New Roman" w:eastAsia="宋体" w:cs="Times New Roman"/>
          <w:color w:val="000000"/>
          <w:sz w:val="24"/>
          <w:lang w:val="en-US" w:eastAsia="zh-CN"/>
        </w:rPr>
        <w:t>04</w:t>
      </w:r>
      <w:r>
        <w:rPr>
          <w:rFonts w:hint="default" w:ascii="Times New Roman" w:hAnsi="Times New Roman" w:eastAsia="宋体" w:cs="Times New Roman"/>
          <w:color w:val="000000"/>
          <w:sz w:val="24"/>
        </w:rPr>
        <w:t>月</w:t>
      </w:r>
      <w:r>
        <w:rPr>
          <w:rFonts w:hint="default" w:ascii="Times New Roman" w:hAnsi="Times New Roman" w:eastAsia="宋体" w:cs="Times New Roman"/>
          <w:color w:val="000000"/>
          <w:sz w:val="24"/>
          <w:lang w:val="en-US" w:eastAsia="zh-CN"/>
        </w:rPr>
        <w:t xml:space="preserve"> 19</w:t>
      </w:r>
      <w:r>
        <w:rPr>
          <w:rFonts w:hint="default" w:ascii="Times New Roman" w:hAnsi="Times New Roman" w:eastAsia="宋体" w:cs="Times New Roman"/>
          <w:color w:val="000000"/>
          <w:sz w:val="24"/>
        </w:rPr>
        <w:t>日</w:t>
      </w:r>
    </w:p>
    <w:p>
      <w:pPr>
        <w:rPr>
          <w:rFonts w:hint="default" w:ascii="Times New Roman" w:hAnsi="Times New Roman" w:eastAsia="宋体"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4">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3393105"/>
    <w:rsid w:val="046E3765"/>
    <w:rsid w:val="061439B5"/>
    <w:rsid w:val="06622CB2"/>
    <w:rsid w:val="072D08E0"/>
    <w:rsid w:val="08EE3671"/>
    <w:rsid w:val="0A69025B"/>
    <w:rsid w:val="0DA26991"/>
    <w:rsid w:val="0ECB4993"/>
    <w:rsid w:val="112A7044"/>
    <w:rsid w:val="12ED5CBA"/>
    <w:rsid w:val="14C447F8"/>
    <w:rsid w:val="16E6314C"/>
    <w:rsid w:val="18606150"/>
    <w:rsid w:val="19B32EC3"/>
    <w:rsid w:val="1A786886"/>
    <w:rsid w:val="1D5379E4"/>
    <w:rsid w:val="1D826707"/>
    <w:rsid w:val="1DC008E5"/>
    <w:rsid w:val="1F3E25C9"/>
    <w:rsid w:val="1F8905C9"/>
    <w:rsid w:val="20205D7D"/>
    <w:rsid w:val="2039362C"/>
    <w:rsid w:val="24875F4B"/>
    <w:rsid w:val="28126A09"/>
    <w:rsid w:val="292922C2"/>
    <w:rsid w:val="2A6117E0"/>
    <w:rsid w:val="2A9C2048"/>
    <w:rsid w:val="2B975488"/>
    <w:rsid w:val="2BB05A29"/>
    <w:rsid w:val="2BBE1469"/>
    <w:rsid w:val="2C101B15"/>
    <w:rsid w:val="2D393A69"/>
    <w:rsid w:val="2E0860D1"/>
    <w:rsid w:val="2E5A20BA"/>
    <w:rsid w:val="2ECB5FE2"/>
    <w:rsid w:val="34403FA4"/>
    <w:rsid w:val="34DB5F68"/>
    <w:rsid w:val="35912415"/>
    <w:rsid w:val="38A511DA"/>
    <w:rsid w:val="3A7D6982"/>
    <w:rsid w:val="3BDA652C"/>
    <w:rsid w:val="3C047712"/>
    <w:rsid w:val="3DD1395F"/>
    <w:rsid w:val="3E8C010F"/>
    <w:rsid w:val="3EFD65C9"/>
    <w:rsid w:val="3FBF16D9"/>
    <w:rsid w:val="400E2C48"/>
    <w:rsid w:val="403A795B"/>
    <w:rsid w:val="4044389B"/>
    <w:rsid w:val="40C03B09"/>
    <w:rsid w:val="42100EF9"/>
    <w:rsid w:val="434B112E"/>
    <w:rsid w:val="435E6014"/>
    <w:rsid w:val="46C97C03"/>
    <w:rsid w:val="472B5FAC"/>
    <w:rsid w:val="48AD79E8"/>
    <w:rsid w:val="4908486B"/>
    <w:rsid w:val="49DC5C4D"/>
    <w:rsid w:val="4A44006F"/>
    <w:rsid w:val="4BFB311F"/>
    <w:rsid w:val="4DA31AFF"/>
    <w:rsid w:val="4DB34E2F"/>
    <w:rsid w:val="50DE6FEF"/>
    <w:rsid w:val="515756D7"/>
    <w:rsid w:val="52871060"/>
    <w:rsid w:val="52BF1F4D"/>
    <w:rsid w:val="52ED4007"/>
    <w:rsid w:val="54210D44"/>
    <w:rsid w:val="560F1B9D"/>
    <w:rsid w:val="57BF2D4E"/>
    <w:rsid w:val="58B74CBC"/>
    <w:rsid w:val="5B2814D9"/>
    <w:rsid w:val="5E8E770E"/>
    <w:rsid w:val="5F087C2D"/>
    <w:rsid w:val="61147E15"/>
    <w:rsid w:val="623B7383"/>
    <w:rsid w:val="63166D1A"/>
    <w:rsid w:val="639432EC"/>
    <w:rsid w:val="65922BE0"/>
    <w:rsid w:val="67B11F6C"/>
    <w:rsid w:val="6AC87D14"/>
    <w:rsid w:val="6C083654"/>
    <w:rsid w:val="6C094604"/>
    <w:rsid w:val="6C751B3B"/>
    <w:rsid w:val="6E354925"/>
    <w:rsid w:val="6E4A295F"/>
    <w:rsid w:val="710B2708"/>
    <w:rsid w:val="724471CD"/>
    <w:rsid w:val="74963E13"/>
    <w:rsid w:val="760D37CC"/>
    <w:rsid w:val="79E2018B"/>
    <w:rsid w:val="7AB074F6"/>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uiPriority w:val="0"/>
    <w:rPr>
      <w:kern w:val="2"/>
      <w:sz w:val="18"/>
      <w:szCs w:val="18"/>
    </w:rPr>
  </w:style>
  <w:style w:type="character" w:customStyle="1" w:styleId="40">
    <w:name w:val="font41"/>
    <w:basedOn w:val="14"/>
    <w:uiPriority w:val="0"/>
    <w:rPr>
      <w:rFonts w:hint="default" w:ascii="Times New Roman" w:hAnsi="Times New Roman" w:cs="Times New Roman"/>
      <w:color w:val="000000"/>
      <w:sz w:val="18"/>
      <w:szCs w:val="18"/>
      <w:u w:val="none"/>
    </w:rPr>
  </w:style>
  <w:style w:type="character" w:customStyle="1" w:styleId="41">
    <w:name w:val="font31"/>
    <w:basedOn w:val="14"/>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2785</Words>
  <Characters>3219</Characters>
  <Lines>61</Lines>
  <Paragraphs>17</Paragraphs>
  <TotalTime>3</TotalTime>
  <ScaleCrop>false</ScaleCrop>
  <LinksUpToDate>false</LinksUpToDate>
  <CharactersWithSpaces>3326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倾她国@做她王</cp:lastModifiedBy>
  <cp:lastPrinted>2022-10-20T06:50:00Z</cp:lastPrinted>
  <dcterms:modified xsi:type="dcterms:W3CDTF">2023-04-21T06:03:23Z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