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UPS及EPS设备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2145"/>
        <w:gridCol w:w="1725"/>
        <w:gridCol w:w="780"/>
        <w:gridCol w:w="885"/>
        <w:gridCol w:w="1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807-5-3-1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10KVA UPS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Cs w:val="21"/>
              </w:rPr>
              <w:t>10-J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后备4H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807-5-3-3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15KVA UPS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Cs w:val="21"/>
              </w:rPr>
              <w:t>15-J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后备4H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807-5-3-4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UPS电源(含电池)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科华YTR1103L-J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3KV，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后备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3H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807-5-3-5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6KVA UPS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科华YTR1106L-J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后备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807-5-3-6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40KVA UPS（三相输入单相输出，在线4h）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科华YTR3340-J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后备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807-5-3-8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应急电源EPS（30kW三入三出、后备时间2h）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</w:t>
            </w:r>
            <w:bookmarkStart w:id="3" w:name="_GoBack"/>
            <w:bookmarkEnd w:id="3"/>
            <w:r>
              <w:rPr>
                <w:rFonts w:hint="default" w:ascii="Times New Roman" w:hAnsi="Times New Roman" w:cs="Times New Roman"/>
                <w:szCs w:val="21"/>
              </w:rPr>
              <w:t>KS-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Cs w:val="21"/>
              </w:rPr>
              <w:t>0KVA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后备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807-5-3-9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机架式UPS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科华YTR3340-J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1.00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40KV，可用于后期扩容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,后备4H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color w:val="FF0000"/>
          <w:kern w:val="0"/>
          <w:sz w:val="24"/>
        </w:rPr>
        <w:t>包括运输、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安装费、调试费、卸货费、</w:t>
      </w:r>
      <w:r>
        <w:rPr>
          <w:bCs/>
          <w:snapToGrid w:val="0"/>
          <w:color w:val="FF0000"/>
          <w:kern w:val="0"/>
          <w:sz w:val="24"/>
        </w:rPr>
        <w:t>保险费、税费、试运行及缺陷的维护等一切费用</w:t>
      </w:r>
      <w:r>
        <w:rPr>
          <w:bCs/>
          <w:snapToGrid w:val="0"/>
          <w:kern w:val="0"/>
          <w:sz w:val="24"/>
        </w:rPr>
        <w:t>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1220790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21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4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CBF5FD1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6B440F1"/>
    <w:rsid w:val="57BF2D4E"/>
    <w:rsid w:val="58B74CBC"/>
    <w:rsid w:val="5B2814D9"/>
    <w:rsid w:val="5E8E770E"/>
    <w:rsid w:val="5F087C2D"/>
    <w:rsid w:val="623B7383"/>
    <w:rsid w:val="63166D1A"/>
    <w:rsid w:val="65922BE0"/>
    <w:rsid w:val="67223BB5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549</Words>
  <Characters>792</Characters>
  <Lines>61</Lines>
  <Paragraphs>17</Paragraphs>
  <TotalTime>17</TotalTime>
  <ScaleCrop>false</ScaleCrop>
  <LinksUpToDate>false</LinksUpToDate>
  <CharactersWithSpaces>855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2023-04-19T02:03:53Z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