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治超一体化摄像机及车牌识别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2625"/>
        <w:gridCol w:w="1515"/>
        <w:gridCol w:w="705"/>
        <w:gridCol w:w="780"/>
        <w:gridCol w:w="2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804-1-11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车牌识别系统（含补光灯、闪光灯）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台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803-3-11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车牌识别系统（含补光灯、闪光灯）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台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802-2-5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高清车牌自动识别仪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802-2-2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高清车牌识别系统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802-3-7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台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802-3-8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治超一体化摄像机立柱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根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804-1-1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804-1-2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治超一体化摄像机立柱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根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803-3-1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套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803-3-2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治超一体化摄像机立柱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根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174770.00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wordWrap w:val="0"/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3.1、</w:t>
      </w:r>
      <w:r>
        <w:rPr>
          <w:rFonts w:hint="eastAsia"/>
          <w:szCs w:val="21"/>
        </w:rPr>
        <w:t>车牌识别系统（含补光灯、闪光灯）</w:t>
      </w:r>
      <w:r>
        <w:rPr>
          <w:rFonts w:hint="eastAsia"/>
          <w:szCs w:val="21"/>
          <w:lang w:eastAsia="zh-CN"/>
        </w:rPr>
        <w:t>：</w:t>
      </w:r>
      <w:r>
        <w:rPr>
          <w:rFonts w:hint="eastAsia"/>
          <w:szCs w:val="21"/>
        </w:rPr>
        <w:t xml:space="preserve"> 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全天候车牌识别正确率：≥98%；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识别速度＜0.2s；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支持视频、线圈、雷达触发等多种触发方式；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视频编码：H.264， H.265，MJPEG，图像编码：JPEG；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成像器件：≥1/1.8inch 逐行扫描 CMOS 或CCD 图像传感器；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有效画面像素≥300万；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前端SD 存储≥64GB；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具备OSD 功能，视频能叠加时间、车牌、车道号等各种动态信息字符；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支持无存储卡报警、 IP 冲突报警、设备温度过高报警（温度报警阀值可设置）；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支持交通信号灯故障报警，当接收通过RS485 接入的信号灯检测器发送的故障报警时，可在设备IE 界面进行展示。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MTBF：≥30,000h；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工作环境温度：-40℃～70℃；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工作环境湿度：0-95%；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电源：50HZ，AC24V/220V；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防护等级：IP66。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val="en-US" w:eastAsia="zh-CN"/>
        </w:rPr>
        <w:t>3.2、</w:t>
      </w:r>
      <w:r>
        <w:rPr>
          <w:rFonts w:hint="eastAsia"/>
          <w:szCs w:val="21"/>
          <w:lang w:eastAsia="zh-CN"/>
        </w:rPr>
        <w:t>高清车牌自动识别仪：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车牌自动识别设备应符合 JT/T 604 的要求，采用高清车牌识别一体机，能自动识别“GA36-92”(92 式牌照)、“GA36.1-2001”（02 式牌照）标准民用车牌照、04式军用、新武警、港澳式等各种格式汽车号牌；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全天候车牌识别正确率：≥98%；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识别速度＜0.2s；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支持视频、线圈触发等多种触发方式；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视频编码：H.264，MJPEG，图像编码：JPEG；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成像器件：≥1/3inch 逐行扫描 CMOS 或 CCD 图像传感器；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有效画面像素≥300 万；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前端 SD 存储≥64GB；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具备 OSD 功能，视频能叠加时间、车牌、车道号等各种动态信息字符；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全天候室外型防护罩；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MTBF：≥30,000h；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工作环境温度：-40℃～70℃；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工作环境湿度：0-95%；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电源：50HZ，AC24V/220V；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防护等级：IP66；</w:t>
      </w: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 含立柱及基础。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wordWrap w:val="0"/>
        <w:spacing w:line="360" w:lineRule="auto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val="en-US" w:eastAsia="zh-CN"/>
        </w:rPr>
        <w:t>3.3、</w:t>
      </w:r>
      <w:r>
        <w:rPr>
          <w:rFonts w:hint="eastAsia"/>
          <w:szCs w:val="21"/>
          <w:lang w:eastAsia="zh-CN"/>
        </w:rPr>
        <w:t>高清车牌识别系统：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应满足交通运输部《取消高速公路省界收费站总体技术方案》、《取消高速公路省界收费站工程建设方案》、《高速公路ETC门架系统技术要求》的规定；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全天候车牌识别正确率：≥98%；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成像器件：≥300万像素CMOS图像传感器，靶面尺寸不小于1/1.8英寸；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接口：2个RJ45以太网口；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应在通信中断时，具备图片保存功能，待通信恢复时自动上传。 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可识别新能源车牌、军警车牌、港澳两地车牌等；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触发模式：视频触发或线圈触发全天候室外型防护罩； 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MTBF：≥30,000h；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工作环境温度：-20℃～+70℃；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工作环境湿度：20% ～ 95%（相对湿度）；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电源：50HZ，AC24V/220V；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防护等级：IP66。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wordWrap w:val="0"/>
        <w:spacing w:line="360" w:lineRule="auto"/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3.4、治超一体化摄像机：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满足《高速公路称重检测业务规范和技术要求》。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一体机像素：≥900万像素；防护等级：IP66；图片分辨率：前、后、侧摄像机抓拍图片分辨率不小于300万像素；录像：180°全景录像大于5秒（分辨率大于2K）；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本地存储：≥8G，内存：≥4G。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CPU：1）处理器内核（多核）：双核 ARM Cortex A73@1.8GHz，32KB I-Cache，64KB D- Cache/512KB L2 cache；双核 ARM Cortex A53@1.2GHz，32KB I-Cache， 32KB D-Cache/256KB L2 cache；单核 ARM Cortex A53@1.2GHz，32KB I-Cache，32KB D-Cache/128KB L2 cache；支持 Neon 加速，集成 FPU 处理单元。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val="en-US" w:eastAsia="zh-CN"/>
        </w:rPr>
        <w:t>2）</w:t>
      </w:r>
      <w:r>
        <w:rPr>
          <w:rFonts w:hint="eastAsia"/>
          <w:szCs w:val="21"/>
          <w:lang w:eastAsia="zh-CN"/>
        </w:rPr>
        <w:t>GPU：双核 ARM Mali G71@900MHz，256KB cache；支持 Open CL 1.1/1.2/2.0；支持 Open GL ES 3.0/3.1/3.2。3)智能视频处理：提供视觉计算处理能力；四核 DSP@700MHz，32K I-Cache /32K IRAM/512KBDRAM；双核 NNIE@840MHz神经网络加速引擎；内置双目深度检测单元功能参数；日间车辆号牌识别准确率应不小于95％，夜间车辆号牌识别准确率应不小于90％；日间车辆号牌颜色识别准确率应不小于90％,夜间车辆号牌颜色识别准确率应不小于80％；未悬挂号牌的识别率应不小于80％；输出信息（SDK）：车头车侧车尾拼接的全景高清车辆视频、车头大图、车尾大图、车侧全景图、车头及车尾车牌号码和颜色及全景视频录像。含补光灯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wordWrap w:val="0"/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3.5、治超一体化摄像机立柱</w:t>
      </w:r>
    </w:p>
    <w:p>
      <w:pPr>
        <w:tabs>
          <w:tab w:val="left" w:pos="312"/>
        </w:tabs>
        <w:topLinePunct/>
        <w:spacing w:line="360" w:lineRule="auto"/>
        <w:ind w:firstLine="420" w:firstLineChars="200"/>
        <w:outlineLvl w:val="1"/>
        <w:rPr>
          <w:rFonts w:eastAsiaTheme="minorEastAsia"/>
          <w:b/>
          <w:snapToGrid w:val="0"/>
          <w:kern w:val="0"/>
          <w:szCs w:val="21"/>
        </w:rPr>
      </w:pPr>
      <w:r>
        <w:rPr>
          <w:rFonts w:hint="eastAsia"/>
          <w:szCs w:val="21"/>
          <w:lang w:eastAsia="zh-CN"/>
        </w:rPr>
        <w:t>六边形80*1440mm-1640mm(根据现场调整)，含法兰盘，膨胀螺丝，垫圈等。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3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13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17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03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D40179"/>
    <w:rsid w:val="434B112E"/>
    <w:rsid w:val="46C97C03"/>
    <w:rsid w:val="472B5FAC"/>
    <w:rsid w:val="48AD79E8"/>
    <w:rsid w:val="48F03340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98A3C77"/>
    <w:rsid w:val="5B2814D9"/>
    <w:rsid w:val="5D4D1D73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34653CB"/>
    <w:rsid w:val="74963E13"/>
    <w:rsid w:val="7553467E"/>
    <w:rsid w:val="760D37CC"/>
    <w:rsid w:val="79870010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1843</Words>
  <Characters>2466</Characters>
  <Lines>61</Lines>
  <Paragraphs>17</Paragraphs>
  <TotalTime>2</TotalTime>
  <ScaleCrop>false</ScaleCrop>
  <LinksUpToDate>false</LinksUpToDate>
  <CharactersWithSpaces>2616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2023-03-10T09:38:51Z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