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eastAsia="仿宋_GB2312"/>
          <w:b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</w:rPr>
        <w:t>广东省高速公路有限公司司属营运路段2022年机电养护工程（JD3</w:t>
      </w: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  <w:lang w:eastAsia="zh-CN"/>
        </w:rPr>
        <w:t>）</w:t>
      </w:r>
      <w:r>
        <w:rPr>
          <w:rFonts w:hint="eastAsia" w:eastAsia="仿宋_GB2312"/>
          <w:b/>
          <w:color w:val="000000"/>
          <w:sz w:val="32"/>
          <w:szCs w:val="32"/>
          <w:lang w:val="en-US" w:eastAsia="zh-CN"/>
        </w:rPr>
        <w:t>摄像机</w:t>
      </w:r>
      <w:r>
        <w:rPr>
          <w:rFonts w:hint="eastAsia" w:eastAsia="仿宋_GB2312"/>
          <w:b/>
          <w:color w:val="000000"/>
          <w:sz w:val="32"/>
          <w:szCs w:val="32"/>
        </w:rPr>
        <w:t>设备</w:t>
      </w:r>
      <w:r>
        <w:rPr>
          <w:rFonts w:eastAsia="仿宋_GB2312"/>
          <w:b/>
          <w:color w:val="000000"/>
          <w:sz w:val="32"/>
          <w:szCs w:val="32"/>
        </w:rPr>
        <w:t>采购意向征集公告</w:t>
      </w:r>
    </w:p>
    <w:p>
      <w:pPr>
        <w:spacing w:line="360" w:lineRule="auto"/>
        <w:jc w:val="center"/>
        <w:outlineLvl w:val="1"/>
        <w:rPr>
          <w:sz w:val="24"/>
        </w:rPr>
      </w:pP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1.1项目名称：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</w:rPr>
        <w:t>广东省高速公路有限公司司属营运路段2022年机电养护工程（JD3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lang w:eastAsia="zh-CN"/>
        </w:rPr>
        <w:t>）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</w:rPr>
        <w:t>目</w:t>
      </w:r>
    </w:p>
    <w:p>
      <w:p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1.2项目地点：</w:t>
      </w:r>
      <w:r>
        <w:rPr>
          <w:rFonts w:hint="eastAsia"/>
          <w:bCs/>
          <w:snapToGrid w:val="0"/>
          <w:kern w:val="0"/>
          <w:sz w:val="24"/>
        </w:rPr>
        <w:t>广州</w:t>
      </w:r>
      <w:r>
        <w:rPr>
          <w:bCs/>
          <w:snapToGrid w:val="0"/>
          <w:kern w:val="0"/>
          <w:sz w:val="24"/>
        </w:rPr>
        <w:t>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</w:rPr>
      </w:pPr>
      <w:r>
        <w:rPr>
          <w:b/>
          <w:snapToGrid w:val="0"/>
          <w:kern w:val="0"/>
          <w:sz w:val="24"/>
        </w:rPr>
        <w:t>具体工程量清单</w:t>
      </w:r>
    </w:p>
    <w:tbl>
      <w:tblPr>
        <w:tblStyle w:val="12"/>
        <w:tblW w:w="91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418"/>
        <w:gridCol w:w="1276"/>
        <w:gridCol w:w="850"/>
        <w:gridCol w:w="709"/>
        <w:gridCol w:w="41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序号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材料名称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品牌/型号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单位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数量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300万像素隧道定焦高清网络摄像机（枪机）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400万像素低照度高清网络球型摄像机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kern w:val="0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300万像素全彩筒型摄像机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16路网络硬盘录像机（含8x4T硬盘）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清单说明：</w:t>
      </w:r>
    </w:p>
    <w:p>
      <w:pPr>
        <w:numPr>
          <w:ilvl w:val="0"/>
          <w:numId w:val="4"/>
        </w:num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包括运输、安装调试费、保险费、税费、试运行及缺陷的维护等一切费用；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质保期：两年；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最高限价：</w:t>
      </w:r>
      <w:r>
        <w:rPr>
          <w:rFonts w:hint="eastAsia"/>
          <w:bCs/>
          <w:snapToGrid w:val="0"/>
          <w:color w:val="FF0000"/>
          <w:kern w:val="0"/>
          <w:sz w:val="24"/>
          <w:lang w:val="en-US" w:eastAsia="zh-CN"/>
        </w:rPr>
        <w:t>670148.00</w:t>
      </w:r>
      <w:r>
        <w:rPr>
          <w:bCs/>
          <w:snapToGrid w:val="0"/>
          <w:kern w:val="0"/>
          <w:sz w:val="24"/>
        </w:rPr>
        <w:t>元。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技术要求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/>
          <w:snapToGrid w:val="0"/>
          <w:kern w:val="0"/>
          <w:szCs w:val="21"/>
        </w:rPr>
      </w:pPr>
      <w:r>
        <w:rPr>
          <w:rFonts w:hint="eastAsia" w:eastAsiaTheme="minorEastAsia"/>
          <w:b/>
          <w:snapToGrid w:val="0"/>
          <w:kern w:val="0"/>
          <w:szCs w:val="21"/>
        </w:rPr>
        <w:t>400万像素低照度高清网络球型摄像机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分辨率：不低于 400 万像素（1080P）；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图像传感器：不小于 1/1.8” CMOS；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焦距：不低于 44 倍光学变倍；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支持自动光圈、自动聚焦、自动白平衡、背光补偿、宽动态、3D 数字降噪功能；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支持低照度，0.005Lux/F1.2(彩色) ，0 Lux (开启红外)；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用高效红外灯补光，低功耗，照射距离不低于 400m（主线有照明可取消红外灯）；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内置热处理装置，降低球机内腔温度，防止球机内罩起雾；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恒流电路设计，红外灯寿命达 3 万小时；支持断电状态记忆功能，上电后自动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回到断电前的云台和镜头状态；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防雷、防浪涌、防突波，IP66 防护等级；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网络接口:内置 RJ45 网口，支持 10M/100M 网络数据 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SD 卡接口:内置 Micro SD 卡插槽，支持 Micro SD/SDHC/SDXC 卡（标配 64G），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可支持手动录像/报警录像，录像可断网续传；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模拟视频输出: BNC，PAL 或 NTSC；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RS485 控制接口:采用半双工模式，支持自适应控制协议 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应用编程接口:支持软件集成的开放式 API，支持标准协议(ONVIF、PSIA、CGI)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支持第三方管理平台接入；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支持 H.265 视频压缩算法，支持高品质音频编码；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可通过 IE 浏览器和客户端软件观看图像并实现控制；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支持 1 路音频输入和 1 路音频输出；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水平方向 360°连续旋转，垂直方向-15°-90°(自动翻转),无监视盲区；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支持不低于 250 个预置位；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支持报警功能，内置报警输入和报警输出，支持报警联动功能；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含单播、组播功能；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具备守望模式；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字符叠加功能的样式格式须符合《广东省高速公路视频图像命名及字符叠加规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则（征求意见稿）》文件要求；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联网技术方面须符合交通运输部下发的《全国高速公路视频云联网技术要求》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（交办公路函【2019】1659 号）。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/>
          <w:bCs w:val="0"/>
          <w:snapToGrid w:val="0"/>
          <w:kern w:val="0"/>
          <w:szCs w:val="21"/>
        </w:rPr>
      </w:pPr>
      <w:r>
        <w:rPr>
          <w:rFonts w:hint="eastAsia" w:eastAsiaTheme="minorEastAsia"/>
          <w:b/>
          <w:bCs w:val="0"/>
          <w:snapToGrid w:val="0"/>
          <w:kern w:val="0"/>
          <w:szCs w:val="21"/>
        </w:rPr>
        <w:t>300万像素全彩筒型摄像机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有效像素：不小于 300 万像素；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图像传感器：不小于 1/1.8 英寸；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压缩格式：H.264/MPEG4/JPEG，支持双码流；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视频码率：512k～8Mbps 可调；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最低照度：0.1 Lux @ F1.2（彩色模式），0.01 Lux @ F1.2（黑白模式），强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光抑制功能；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网络接口：10/100Base-T RJ45；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控制接口：RS485，支持透明通道连接，支持多种云台协议；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网络协议：支持 IPV4、IPV6、TCP/IP、HTTP 等必要通信协议；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温度：0℃～50℃；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湿度：90%RH；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技术指标满足《高速公路数字化视频监控及存储联网技术要求（试行稿）》（广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东省交通集团有限公司，2013.4），正式版本发布后以正式版本为准。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镜头接口：CS，镜头可选；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手动调焦，焦距：5～50mm；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防护罩配有风扇，其大小选择要适用于镜头和摄像机参考尺寸；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罩内温度自动调节：当罩内温度高于 40℃时，自动开启风扇，降至 26℃时，自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动关闭风扇；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防护等级：GB IP65；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安装支架根据实际采购设备选定，采用膨胀螺栓将支架固定在隧道壁上；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</w:rPr>
        <w:t> 机箱相关要求可参照主线摄像机，参考尺寸不小于 600³400³300mm。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/>
          <w:bCs w:val="0"/>
          <w:snapToGrid w:val="0"/>
          <w:kern w:val="0"/>
          <w:szCs w:val="21"/>
        </w:rPr>
      </w:pPr>
      <w:r>
        <w:rPr>
          <w:rFonts w:hint="eastAsia" w:eastAsiaTheme="minorEastAsia"/>
          <w:b/>
          <w:bCs w:val="0"/>
          <w:snapToGrid w:val="0"/>
          <w:kern w:val="0"/>
          <w:szCs w:val="21"/>
        </w:rPr>
        <w:t>16路网络硬盘录像机（含8x4T硬盘）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  <w:t xml:space="preserve">   最高可同时接入 16 路高清视频，视频接入带宽不小于 320Mbps；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  <w:t> 视频压缩标准：支持 H.265 自适应接入；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  <w:t> 每路视频以 4M/s 码流存储，存储时间不少于 30 天；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  <w:t> 具有至少 1 路 VGA、1 路 HDMI/DVI 输出；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  <w:t> 预览分割：支持 1/4/9/16 画面分割预览； 录像分辨率：8MP/5MP/3MP/1080p/720p/VGA/4CIF/；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  <w:t> 录像回放：支持最大 16 路 1080P 或 32 路 4CIF 同步回放及多路同步倒放；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  <w:t> 硬盘接口：SATA/SATAII；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  <w:t> 支持硬盘容量：1T/2T/3T/4T/6T（7200rpm）；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  <w:t> 硬盘数量：8 块 4TB SATAII 磁盘，预留 8 个槽位用于后续扩容；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  <w:t> 以太网接口：至少 2 个 RJ45 10/100/1000Mbps 自适应，可以通过交换机与 PC 机相连，支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  <w:t>持远程调拨、查询服务等；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  <w:t> 支持单播、组播；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  <w:t> 串口：1 个 RS232，1 个 485 串口；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  <w:t> USB 接口：配置 2 个 USB 接口；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  <w:t> 支持 8 路报警输入 2 路报警输出，可外接报警输入输出模块；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  <w:t> 录像/抓图模式: 支持手动录像/抓图、定时录像/抓图、报警录像/抓图；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  <w:t> 录像回放模式：支持即时回放、常规回放、事件回放、标签回放、智能回放、外部文件回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  <w:t>放、图片回放；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  <w:t> 备份模式：常规备份、事件备份、图片备份；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  <w:t> 电源：AC100V~230V；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  <w:t> 工作温度：0~50℃；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  <w:t> 工作湿度：10%~90%；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default" w:eastAsiaTheme="minorEastAsia"/>
          <w:b w:val="0"/>
          <w:bCs/>
          <w:snapToGrid w:val="0"/>
          <w:kern w:val="0"/>
          <w:szCs w:val="21"/>
          <w:lang w:val="en-US" w:eastAsia="zh-CN"/>
        </w:rPr>
      </w:pPr>
      <w:r>
        <w:rPr>
          <w:rFonts w:hint="eastAsia" w:eastAsiaTheme="minorEastAsia"/>
          <w:b w:val="0"/>
          <w:bCs/>
          <w:snapToGrid w:val="0"/>
          <w:kern w:val="0"/>
          <w:szCs w:val="21"/>
          <w:lang w:val="en-US" w:eastAsia="zh-CN"/>
        </w:rPr>
        <w:t> 符合《高速公路数字化视频监控及存储联网技术要求》。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供应商资格条件</w:t>
      </w:r>
    </w:p>
    <w:p>
      <w:pPr>
        <w:pStyle w:val="6"/>
        <w:ind w:firstLine="480"/>
      </w:pPr>
      <w:r>
        <w:rPr>
          <w:sz w:val="24"/>
        </w:rPr>
        <w:t>信用信誉良好，所供设备符合本工程量清单设备技术要求。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响应回执的递交</w:t>
      </w:r>
    </w:p>
    <w:p>
      <w:pPr>
        <w:spacing w:line="360" w:lineRule="auto"/>
        <w:ind w:firstLine="480" w:firstLineChars="200"/>
        <w:rPr>
          <w:snapToGrid w:val="0"/>
          <w:color w:val="000000"/>
          <w:kern w:val="0"/>
          <w:sz w:val="24"/>
        </w:rPr>
      </w:pPr>
      <w:r>
        <w:rPr>
          <w:sz w:val="24"/>
        </w:rPr>
        <w:t>凡有意参加本次采购且具备履行本项目能力的供应商，请</w:t>
      </w:r>
      <w:r>
        <w:rPr>
          <w:color w:val="000000"/>
          <w:sz w:val="24"/>
        </w:rPr>
        <w:t>将附于本公告后的响应回执在</w:t>
      </w:r>
      <w:r>
        <w:rPr>
          <w:color w:val="000000"/>
          <w:sz w:val="24"/>
          <w:u w:val="single"/>
        </w:rPr>
        <w:t>2023年</w:t>
      </w:r>
      <w:r>
        <w:rPr>
          <w:rFonts w:hint="eastAsia"/>
          <w:color w:val="000000"/>
          <w:sz w:val="24"/>
          <w:u w:val="single"/>
          <w:lang w:val="en-US" w:eastAsia="zh-CN"/>
        </w:rPr>
        <w:t>3</w:t>
      </w:r>
      <w:r>
        <w:rPr>
          <w:color w:val="000000"/>
          <w:sz w:val="24"/>
          <w:u w:val="single"/>
        </w:rPr>
        <w:t>月</w:t>
      </w:r>
      <w:r>
        <w:rPr>
          <w:rFonts w:hint="eastAsia"/>
          <w:color w:val="000000"/>
          <w:sz w:val="24"/>
          <w:u w:val="single"/>
          <w:lang w:val="en-US" w:eastAsia="zh-CN"/>
        </w:rPr>
        <w:t xml:space="preserve">10 </w:t>
      </w:r>
      <w:r>
        <w:rPr>
          <w:color w:val="000000"/>
          <w:sz w:val="24"/>
          <w:u w:val="single"/>
        </w:rPr>
        <w:t>日</w:t>
      </w:r>
      <w:r>
        <w:rPr>
          <w:rFonts w:hint="eastAsia"/>
          <w:color w:val="000000"/>
          <w:sz w:val="24"/>
          <w:u w:val="single"/>
          <w:lang w:val="en-US" w:eastAsia="zh-CN"/>
        </w:rPr>
        <w:t>10</w:t>
      </w:r>
      <w:r>
        <w:rPr>
          <w:color w:val="000000"/>
          <w:sz w:val="24"/>
          <w:u w:val="single"/>
        </w:rPr>
        <w:t>：00</w:t>
      </w:r>
      <w:r>
        <w:rPr>
          <w:color w:val="000000"/>
          <w:sz w:val="24"/>
        </w:rPr>
        <w:t>之前发送至采购人邮箱：</w:t>
      </w:r>
      <w:r>
        <w:rPr>
          <w:rFonts w:hint="eastAsia"/>
          <w:color w:val="000000"/>
          <w:sz w:val="24"/>
          <w:lang w:val="en-US" w:eastAsia="zh-CN"/>
        </w:rPr>
        <w:t>957638088</w:t>
      </w:r>
      <w:r>
        <w:rPr>
          <w:snapToGrid w:val="0"/>
          <w:color w:val="000000"/>
          <w:kern w:val="0"/>
          <w:sz w:val="24"/>
        </w:rPr>
        <w:t>@qq.com，逾期无效。采购人在收到响应回执后根据供应商信用信誉等情况进行讨论提议，按优先选取本公司库内供应商原则开展后续采购活动，不再另行发布采购公告。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bookmarkStart w:id="0" w:name="_Toc332965960"/>
      <w:bookmarkStart w:id="1" w:name="_Toc332793818"/>
      <w:bookmarkStart w:id="2" w:name="_Toc332793891"/>
      <w:r>
        <w:rPr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  人：广东诚泰交通科技发展有限公司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采购人地址：广州市番禺区洛浦街道北环路87号道路研究院二号楼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联  系  人：</w:t>
      </w:r>
      <w:r>
        <w:rPr>
          <w:rFonts w:hint="eastAsia"/>
          <w:color w:val="000000"/>
          <w:sz w:val="24"/>
          <w:lang w:val="en-US" w:eastAsia="zh-CN"/>
        </w:rPr>
        <w:t>卢</w:t>
      </w:r>
      <w:r>
        <w:rPr>
          <w:color w:val="000000"/>
          <w:sz w:val="24"/>
        </w:rPr>
        <w:t>工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电      话：020-39185740</w:t>
      </w:r>
    </w:p>
    <w:p>
      <w:pPr>
        <w:topLinePunct/>
        <w:spacing w:line="360" w:lineRule="auto"/>
        <w:jc w:val="right"/>
        <w:rPr>
          <w:color w:val="000000"/>
          <w:sz w:val="24"/>
        </w:rPr>
      </w:pPr>
      <w:r>
        <w:rPr>
          <w:color w:val="000000"/>
          <w:sz w:val="24"/>
        </w:rPr>
        <w:t>广东诚泰交通科技发展有限公司</w:t>
      </w:r>
    </w:p>
    <w:p>
      <w:pPr>
        <w:topLinePunct/>
        <w:spacing w:line="360" w:lineRule="auto"/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                      2023年</w:t>
      </w:r>
      <w:r>
        <w:rPr>
          <w:rFonts w:hint="eastAsia"/>
          <w:color w:val="000000"/>
          <w:sz w:val="24"/>
          <w:lang w:val="en-US" w:eastAsia="zh-CN"/>
        </w:rPr>
        <w:t xml:space="preserve">3 </w:t>
      </w:r>
      <w:r>
        <w:rPr>
          <w:color w:val="000000"/>
          <w:sz w:val="24"/>
        </w:rPr>
        <w:t>月</w:t>
      </w:r>
      <w:r>
        <w:rPr>
          <w:rFonts w:hint="eastAsia"/>
          <w:color w:val="000000"/>
          <w:sz w:val="24"/>
          <w:lang w:val="en-US" w:eastAsia="zh-CN"/>
        </w:rPr>
        <w:t xml:space="preserve">8 </w:t>
      </w:r>
      <w:r>
        <w:rPr>
          <w:color w:val="000000"/>
          <w:sz w:val="24"/>
        </w:rPr>
        <w:t>日</w:t>
      </w:r>
    </w:p>
    <w:p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171657A1"/>
    <w:multiLevelType w:val="multilevel"/>
    <w:tmpl w:val="171657A1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 w:tentative="0">
      <w:start w:val="1"/>
      <w:numFmt w:val="decimal"/>
      <w:pStyle w:val="2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pStyle w:val="3"/>
      <w:suff w:val="nothing"/>
      <w:lvlText w:val="%1.%2.%3 "/>
      <w:lvlJc w:val="left"/>
      <w:pPr>
        <w:ind w:left="142" w:firstLine="0"/>
      </w:pPr>
    </w:lvl>
    <w:lvl w:ilvl="3" w:tentative="0">
      <w:start w:val="1"/>
      <w:numFmt w:val="decimal"/>
      <w:lvlRestart w:val="1"/>
      <w:pStyle w:val="4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 w:tentative="0">
      <w:start w:val="1"/>
      <w:numFmt w:val="decimal"/>
      <w:lvlRestart w:val="1"/>
      <w:pStyle w:val="5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 w:tentative="0">
      <w:start w:val="1"/>
      <w:numFmt w:val="none"/>
      <w:pStyle w:val="24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 w:tentative="0">
      <w:start w:val="1"/>
      <w:numFmt w:val="decimal"/>
      <w:pStyle w:val="28"/>
      <w:lvlText w:val="步骤 %7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34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 w:tentative="0">
      <w:start w:val="1"/>
      <w:numFmt w:val="decimal"/>
      <w:lvlRestart w:val="1"/>
      <w:pStyle w:val="25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/>
        <w:b w:val="0"/>
        <w:bCs/>
        <w:i w:val="0"/>
        <w:iCs w:val="0"/>
        <w:color w:val="auto"/>
        <w:sz w:val="21"/>
        <w:szCs w:val="21"/>
      </w:rPr>
    </w:lvl>
  </w:abstractNum>
  <w:abstractNum w:abstractNumId="3">
    <w:nsid w:val="6E230785"/>
    <w:multiLevelType w:val="multilevel"/>
    <w:tmpl w:val="6E230785"/>
    <w:lvl w:ilvl="0" w:tentative="0">
      <w:start w:val="1"/>
      <w:numFmt w:val="bullet"/>
      <w:pStyle w:val="33"/>
      <w:lvlText w:val=""/>
      <w:lvlJc w:val="left"/>
      <w:pPr>
        <w:tabs>
          <w:tab w:val="left" w:pos="170"/>
        </w:tabs>
        <w:ind w:left="170" w:hanging="170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lowerLetter"/>
      <w:pStyle w:val="30"/>
      <w:lvlText w:val="%2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2" w:tentative="0">
      <w:start w:val="1"/>
      <w:numFmt w:val="bullet"/>
      <w:pStyle w:val="31"/>
      <w:lvlText w:val="−"/>
      <w:lvlJc w:val="left"/>
      <w:pPr>
        <w:tabs>
          <w:tab w:val="left" w:pos="568"/>
        </w:tabs>
        <w:ind w:left="568" w:hanging="284"/>
      </w:pPr>
      <w:rPr>
        <w:rFonts w:hint="default" w:ascii="Times New Roman" w:hAnsi="Times New Roman" w:cs="Times New Roman"/>
        <w:sz w:val="16"/>
        <w:szCs w:val="16"/>
      </w:rPr>
    </w:lvl>
    <w:lvl w:ilvl="3" w:tentative="0">
      <w:start w:val="1"/>
      <w:numFmt w:val="decimal"/>
      <w:pStyle w:val="32"/>
      <w:lvlText w:val="%4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4" w:tentative="0">
      <w:start w:val="1"/>
      <w:numFmt w:val="bullet"/>
      <w:pStyle w:val="37"/>
      <w:lvlText w:val=""/>
      <w:lvlJc w:val="left"/>
      <w:pPr>
        <w:tabs>
          <w:tab w:val="left" w:pos="568"/>
        </w:tabs>
        <w:ind w:left="568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5" w:tentative="0">
      <w:start w:val="1"/>
      <w:numFmt w:val="decimal"/>
      <w:pStyle w:val="29"/>
      <w:lvlText w:val="%6."/>
      <w:lvlJc w:val="left"/>
      <w:pPr>
        <w:tabs>
          <w:tab w:val="left" w:pos="1985"/>
        </w:tabs>
        <w:ind w:left="1985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21"/>
        <w:szCs w:val="21"/>
      </w:rPr>
    </w:lvl>
    <w:lvl w:ilvl="6" w:tentative="0">
      <w:start w:val="1"/>
      <w:numFmt w:val="decimal"/>
      <w:pStyle w:val="35"/>
      <w:lvlText w:val="%7."/>
      <w:lvlJc w:val="left"/>
      <w:pPr>
        <w:tabs>
          <w:tab w:val="left" w:pos="2359"/>
        </w:tabs>
        <w:ind w:left="2359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7" w:tentative="0">
      <w:start w:val="1"/>
      <w:numFmt w:val="decimal"/>
      <w:pStyle w:val="36"/>
      <w:lvlText w:val="%8."/>
      <w:lvlJc w:val="left"/>
      <w:pPr>
        <w:tabs>
          <w:tab w:val="left" w:pos="454"/>
        </w:tabs>
        <w:ind w:left="454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TNiMjBiNjE3YmM3NjhiOTI2MTRiZDZjM2I5Y2JlZmMifQ=="/>
  </w:docVars>
  <w:rsids>
    <w:rsidRoot w:val="00172A27"/>
    <w:rsid w:val="00123FE3"/>
    <w:rsid w:val="001301C5"/>
    <w:rsid w:val="00172A27"/>
    <w:rsid w:val="00477707"/>
    <w:rsid w:val="005603E4"/>
    <w:rsid w:val="00791D96"/>
    <w:rsid w:val="009A3C9A"/>
    <w:rsid w:val="00CC1A2E"/>
    <w:rsid w:val="00ED32E4"/>
    <w:rsid w:val="00EE2011"/>
    <w:rsid w:val="00FA736A"/>
    <w:rsid w:val="00FC4153"/>
    <w:rsid w:val="00FD7ED5"/>
    <w:rsid w:val="02040FDF"/>
    <w:rsid w:val="03393105"/>
    <w:rsid w:val="046E3765"/>
    <w:rsid w:val="06622CB2"/>
    <w:rsid w:val="072D08E0"/>
    <w:rsid w:val="08EE3671"/>
    <w:rsid w:val="0A69025B"/>
    <w:rsid w:val="0C6A6ED0"/>
    <w:rsid w:val="0DA26991"/>
    <w:rsid w:val="0ECB4993"/>
    <w:rsid w:val="112A7044"/>
    <w:rsid w:val="12ED5CBA"/>
    <w:rsid w:val="14C447F8"/>
    <w:rsid w:val="18606150"/>
    <w:rsid w:val="189C313E"/>
    <w:rsid w:val="19B32EC3"/>
    <w:rsid w:val="1A786886"/>
    <w:rsid w:val="1D5379E4"/>
    <w:rsid w:val="1DC008E5"/>
    <w:rsid w:val="1F3E25C9"/>
    <w:rsid w:val="1F8905C9"/>
    <w:rsid w:val="20205D7D"/>
    <w:rsid w:val="2039362C"/>
    <w:rsid w:val="24875F4B"/>
    <w:rsid w:val="28126A09"/>
    <w:rsid w:val="2A6117E0"/>
    <w:rsid w:val="2A9C2048"/>
    <w:rsid w:val="2B975488"/>
    <w:rsid w:val="2BB05A29"/>
    <w:rsid w:val="2BBE1469"/>
    <w:rsid w:val="2D393A69"/>
    <w:rsid w:val="2D455D6D"/>
    <w:rsid w:val="2DEC60FC"/>
    <w:rsid w:val="2E0860D1"/>
    <w:rsid w:val="2E5A20BA"/>
    <w:rsid w:val="2ECB5FE2"/>
    <w:rsid w:val="34403FA4"/>
    <w:rsid w:val="34DB5F68"/>
    <w:rsid w:val="35912415"/>
    <w:rsid w:val="38A511DA"/>
    <w:rsid w:val="3A7D6982"/>
    <w:rsid w:val="3BDB4DA8"/>
    <w:rsid w:val="3C047712"/>
    <w:rsid w:val="3DD1395F"/>
    <w:rsid w:val="3E8B59C6"/>
    <w:rsid w:val="3E8C010F"/>
    <w:rsid w:val="3EFD65C9"/>
    <w:rsid w:val="400E2C48"/>
    <w:rsid w:val="403A795B"/>
    <w:rsid w:val="4044389B"/>
    <w:rsid w:val="40C03B09"/>
    <w:rsid w:val="413E217A"/>
    <w:rsid w:val="42100EF9"/>
    <w:rsid w:val="434B112E"/>
    <w:rsid w:val="46C97C03"/>
    <w:rsid w:val="472B5FAC"/>
    <w:rsid w:val="48AD79E8"/>
    <w:rsid w:val="4908486B"/>
    <w:rsid w:val="49DC5C4D"/>
    <w:rsid w:val="4A04467A"/>
    <w:rsid w:val="4A44006F"/>
    <w:rsid w:val="4BFB311F"/>
    <w:rsid w:val="4DA31AFF"/>
    <w:rsid w:val="4DB34E2F"/>
    <w:rsid w:val="50DE6FEF"/>
    <w:rsid w:val="515756D7"/>
    <w:rsid w:val="52871060"/>
    <w:rsid w:val="52ED4007"/>
    <w:rsid w:val="54210D44"/>
    <w:rsid w:val="55D41DE6"/>
    <w:rsid w:val="560F1B9D"/>
    <w:rsid w:val="57BF2D4E"/>
    <w:rsid w:val="58B74CBC"/>
    <w:rsid w:val="5B2814D9"/>
    <w:rsid w:val="5E8E770E"/>
    <w:rsid w:val="620F042E"/>
    <w:rsid w:val="623B7383"/>
    <w:rsid w:val="63166D1A"/>
    <w:rsid w:val="647B5C73"/>
    <w:rsid w:val="65922BE0"/>
    <w:rsid w:val="66D103A8"/>
    <w:rsid w:val="6AC87D14"/>
    <w:rsid w:val="6C083654"/>
    <w:rsid w:val="6C094604"/>
    <w:rsid w:val="6C751B3B"/>
    <w:rsid w:val="6E354925"/>
    <w:rsid w:val="6E4A295F"/>
    <w:rsid w:val="710B2708"/>
    <w:rsid w:val="724471CD"/>
    <w:rsid w:val="74963E13"/>
    <w:rsid w:val="760D37CC"/>
    <w:rsid w:val="79E2018B"/>
    <w:rsid w:val="7C7F737F"/>
    <w:rsid w:val="7DD345AE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link w:val="16"/>
    <w:qFormat/>
    <w:uiPriority w:val="0"/>
    <w:pPr>
      <w:keepNext/>
      <w:keepLines/>
      <w:widowControl/>
      <w:numPr>
        <w:ilvl w:val="1"/>
        <w:numId w:val="1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hint="eastAsia" w:ascii="Book Antiqua" w:hAnsi="Book Antiqua" w:eastAsia="黑体" w:cs="Book Antiqua"/>
      <w:bCs/>
      <w:kern w:val="0"/>
      <w:sz w:val="36"/>
      <w:szCs w:val="36"/>
      <w:lang w:eastAsia="en-US"/>
    </w:rPr>
  </w:style>
  <w:style w:type="paragraph" w:styleId="3">
    <w:name w:val="heading 3"/>
    <w:basedOn w:val="1"/>
    <w:next w:val="1"/>
    <w:link w:val="17"/>
    <w:qFormat/>
    <w:uiPriority w:val="0"/>
    <w:pPr>
      <w:keepNext/>
      <w:keepLines/>
      <w:widowControl/>
      <w:numPr>
        <w:ilvl w:val="2"/>
        <w:numId w:val="1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hint="eastAsia" w:ascii="Book Antiqua" w:hAnsi="Book Antiqua" w:eastAsia="黑体" w:cs="宋体"/>
      <w:kern w:val="0"/>
      <w:sz w:val="32"/>
      <w:szCs w:val="32"/>
    </w:rPr>
  </w:style>
  <w:style w:type="paragraph" w:styleId="4">
    <w:name w:val="heading 4"/>
    <w:basedOn w:val="1"/>
    <w:next w:val="1"/>
    <w:link w:val="18"/>
    <w:qFormat/>
    <w:uiPriority w:val="0"/>
    <w:pPr>
      <w:keepNext/>
      <w:keepLines/>
      <w:widowControl/>
      <w:numPr>
        <w:ilvl w:val="3"/>
        <w:numId w:val="1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hint="eastAsia" w:ascii="Book Antiqua" w:hAnsi="Book Antiqua" w:eastAsia="黑体" w:cs="宋体"/>
      <w:kern w:val="0"/>
      <w:sz w:val="28"/>
      <w:szCs w:val="28"/>
    </w:rPr>
  </w:style>
  <w:style w:type="paragraph" w:styleId="5">
    <w:name w:val="heading 5"/>
    <w:basedOn w:val="1"/>
    <w:next w:val="1"/>
    <w:link w:val="19"/>
    <w:qFormat/>
    <w:uiPriority w:val="0"/>
    <w:pPr>
      <w:keepNext/>
      <w:keepLines/>
      <w:widowControl/>
      <w:numPr>
        <w:ilvl w:val="4"/>
        <w:numId w:val="1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hint="eastAsia" w:ascii="Book Antiqua" w:hAnsi="Book Antiqua" w:eastAsia="黑体" w:cs="宋体"/>
      <w:kern w:val="0"/>
      <w:sz w:val="24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99"/>
    <w:pPr>
      <w:ind w:firstLine="420" w:firstLineChars="200"/>
    </w:p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8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9">
    <w:name w:val="Balloon Text"/>
    <w:basedOn w:val="1"/>
    <w:link w:val="38"/>
    <w:qFormat/>
    <w:uiPriority w:val="0"/>
    <w:rPr>
      <w:sz w:val="18"/>
      <w:szCs w:val="18"/>
    </w:rPr>
  </w:style>
  <w:style w:type="paragraph" w:styleId="10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4">
    <w:name w:val="页眉 Char"/>
    <w:basedOn w:val="13"/>
    <w:link w:val="11"/>
    <w:qFormat/>
    <w:uiPriority w:val="0"/>
    <w:rPr>
      <w:kern w:val="2"/>
      <w:sz w:val="18"/>
      <w:szCs w:val="18"/>
    </w:rPr>
  </w:style>
  <w:style w:type="character" w:customStyle="1" w:styleId="15">
    <w:name w:val="页脚 Char"/>
    <w:basedOn w:val="13"/>
    <w:link w:val="10"/>
    <w:qFormat/>
    <w:uiPriority w:val="0"/>
    <w:rPr>
      <w:kern w:val="2"/>
      <w:sz w:val="18"/>
      <w:szCs w:val="18"/>
    </w:rPr>
  </w:style>
  <w:style w:type="character" w:customStyle="1" w:styleId="16">
    <w:name w:val="标题 2 Char"/>
    <w:basedOn w:val="13"/>
    <w:link w:val="2"/>
    <w:qFormat/>
    <w:uiPriority w:val="0"/>
    <w:rPr>
      <w:rFonts w:ascii="Book Antiqua" w:hAnsi="Book Antiqua" w:eastAsia="黑体" w:cs="Book Antiqua"/>
      <w:bCs/>
      <w:sz w:val="36"/>
      <w:szCs w:val="36"/>
      <w:lang w:eastAsia="en-US"/>
    </w:rPr>
  </w:style>
  <w:style w:type="character" w:customStyle="1" w:styleId="17">
    <w:name w:val="标题 3 Char"/>
    <w:basedOn w:val="13"/>
    <w:link w:val="3"/>
    <w:qFormat/>
    <w:uiPriority w:val="0"/>
    <w:rPr>
      <w:rFonts w:ascii="Book Antiqua" w:hAnsi="Book Antiqua" w:eastAsia="黑体" w:cs="宋体"/>
      <w:sz w:val="32"/>
      <w:szCs w:val="32"/>
    </w:rPr>
  </w:style>
  <w:style w:type="character" w:customStyle="1" w:styleId="18">
    <w:name w:val="标题 4 Char"/>
    <w:basedOn w:val="13"/>
    <w:link w:val="4"/>
    <w:qFormat/>
    <w:uiPriority w:val="0"/>
    <w:rPr>
      <w:rFonts w:ascii="Book Antiqua" w:hAnsi="Book Antiqua" w:eastAsia="黑体" w:cs="宋体"/>
      <w:sz w:val="28"/>
      <w:szCs w:val="28"/>
    </w:rPr>
  </w:style>
  <w:style w:type="character" w:customStyle="1" w:styleId="19">
    <w:name w:val="标题 5 Char"/>
    <w:basedOn w:val="13"/>
    <w:link w:val="5"/>
    <w:qFormat/>
    <w:uiPriority w:val="0"/>
    <w:rPr>
      <w:rFonts w:ascii="Book Antiqua" w:hAnsi="Book Antiqua" w:eastAsia="黑体" w:cs="宋体"/>
      <w:sz w:val="24"/>
      <w:szCs w:val="24"/>
    </w:rPr>
  </w:style>
  <w:style w:type="paragraph" w:styleId="20">
    <w:name w:val="List Paragraph"/>
    <w:basedOn w:val="1"/>
    <w:link w:val="2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1">
    <w:name w:val="列出段落 Char"/>
    <w:link w:val="20"/>
    <w:qFormat/>
    <w:uiPriority w:val="34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2">
    <w:name w:val="Item Step in table Char Char"/>
    <w:link w:val="23"/>
    <w:qFormat/>
    <w:uiPriority w:val="0"/>
    <w:rPr>
      <w:rFonts w:cs="Arial"/>
      <w:bCs/>
      <w:szCs w:val="28"/>
    </w:rPr>
  </w:style>
  <w:style w:type="paragraph" w:customStyle="1" w:styleId="23">
    <w:name w:val="Item Step in table"/>
    <w:basedOn w:val="5"/>
    <w:link w:val="22"/>
    <w:qFormat/>
    <w:uiPriority w:val="0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hint="default" w:ascii="Times New Roman" w:hAnsi="Times New Roman" w:eastAsia="宋体" w:cs="Arial"/>
      <w:bCs/>
      <w:sz w:val="20"/>
      <w:szCs w:val="28"/>
    </w:rPr>
  </w:style>
  <w:style w:type="paragraph" w:customStyle="1" w:styleId="24">
    <w:name w:val="Block Label"/>
    <w:basedOn w:val="1"/>
    <w:next w:val="1"/>
    <w:qFormat/>
    <w:uiPriority w:val="0"/>
    <w:pPr>
      <w:keepNext/>
      <w:keepLines/>
      <w:widowControl/>
      <w:numPr>
        <w:ilvl w:val="5"/>
        <w:numId w:val="1"/>
      </w:numPr>
      <w:topLinePunct/>
      <w:adjustRightInd w:val="0"/>
      <w:snapToGrid w:val="0"/>
      <w:spacing w:before="300" w:after="80" w:line="240" w:lineRule="atLeast"/>
      <w:jc w:val="left"/>
    </w:pPr>
    <w:rPr>
      <w:rFonts w:hint="eastAsia" w:ascii="Book Antiqua" w:hAnsi="Book Antiqua" w:eastAsia="黑体" w:cs="Book Antiqua"/>
      <w:bCs/>
      <w:kern w:val="0"/>
      <w:sz w:val="26"/>
      <w:szCs w:val="26"/>
    </w:rPr>
  </w:style>
  <w:style w:type="paragraph" w:customStyle="1" w:styleId="25">
    <w:name w:val="Table Description"/>
    <w:basedOn w:val="1"/>
    <w:next w:val="1"/>
    <w:qFormat/>
    <w:uiPriority w:val="0"/>
    <w:pPr>
      <w:keepNext/>
      <w:widowControl/>
      <w:numPr>
        <w:ilvl w:val="8"/>
        <w:numId w:val="1"/>
      </w:numPr>
      <w:topLinePunct/>
      <w:adjustRightInd w:val="0"/>
      <w:snapToGrid w:val="0"/>
      <w:spacing w:before="320" w:after="80" w:line="240" w:lineRule="atLeast"/>
      <w:jc w:val="left"/>
    </w:pPr>
    <w:rPr>
      <w:rFonts w:hint="eastAsia" w:eastAsia="黑体" w:cs="Arial"/>
      <w:spacing w:val="-4"/>
      <w:szCs w:val="21"/>
    </w:rPr>
  </w:style>
  <w:style w:type="character" w:customStyle="1" w:styleId="26">
    <w:name w:val="Table Text Char"/>
    <w:link w:val="27"/>
    <w:qFormat/>
    <w:uiPriority w:val="0"/>
    <w:rPr>
      <w:rFonts w:cs="Arial"/>
      <w:szCs w:val="21"/>
    </w:rPr>
  </w:style>
  <w:style w:type="paragraph" w:customStyle="1" w:styleId="27">
    <w:name w:val="Table Text"/>
    <w:basedOn w:val="1"/>
    <w:link w:val="26"/>
    <w:qFormat/>
    <w:uiPriority w:val="0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28">
    <w:name w:val="Step"/>
    <w:basedOn w:val="1"/>
    <w:qFormat/>
    <w:uiPriority w:val="0"/>
    <w:pPr>
      <w:widowControl/>
      <w:numPr>
        <w:ilvl w:val="6"/>
        <w:numId w:val="1"/>
      </w:numPr>
      <w:topLinePunct/>
      <w:adjustRightInd w:val="0"/>
      <w:snapToGrid w:val="0"/>
      <w:spacing w:before="160" w:after="160" w:line="240" w:lineRule="atLeast"/>
      <w:jc w:val="left"/>
    </w:pPr>
    <w:rPr>
      <w:rFonts w:hint="eastAsia" w:cs="Arial"/>
      <w:snapToGrid w:val="0"/>
      <w:kern w:val="0"/>
      <w:szCs w:val="21"/>
    </w:rPr>
  </w:style>
  <w:style w:type="paragraph" w:customStyle="1" w:styleId="29">
    <w:name w:val="CAUTION Text Step"/>
    <w:basedOn w:val="1"/>
    <w:qFormat/>
    <w:uiPriority w:val="0"/>
    <w:pPr>
      <w:keepNext/>
      <w:keepLines/>
      <w:widowControl/>
      <w:numPr>
        <w:ilvl w:val="5"/>
        <w:numId w:val="2"/>
      </w:numPr>
      <w:pBdr>
        <w:bottom w:val="single" w:color="auto" w:sz="12" w:space="4"/>
      </w:pBdr>
      <w:topLinePunct/>
      <w:adjustRightInd w:val="0"/>
      <w:snapToGrid w:val="0"/>
      <w:spacing w:before="80" w:after="80" w:line="240" w:lineRule="atLeast"/>
      <w:jc w:val="left"/>
    </w:pPr>
    <w:rPr>
      <w:rFonts w:hint="eastAsia" w:eastAsia="楷体_GB2312" w:cs="Arial"/>
      <w:iCs/>
      <w:szCs w:val="21"/>
    </w:rPr>
  </w:style>
  <w:style w:type="paragraph" w:customStyle="1" w:styleId="30">
    <w:name w:val="Sub Item Step in Table"/>
    <w:qFormat/>
    <w:uiPriority w:val="0"/>
    <w:pPr>
      <w:numPr>
        <w:ilvl w:val="1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1">
    <w:name w:val="Sub Item List in Table"/>
    <w:basedOn w:val="1"/>
    <w:qFormat/>
    <w:uiPriority w:val="0"/>
    <w:pPr>
      <w:widowControl/>
      <w:numPr>
        <w:ilvl w:val="2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paragraph" w:customStyle="1" w:styleId="32">
    <w:name w:val="Sub Item Step in Table List"/>
    <w:qFormat/>
    <w:uiPriority w:val="0"/>
    <w:pPr>
      <w:numPr>
        <w:ilvl w:val="3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3">
    <w:name w:val="Item List in Table"/>
    <w:basedOn w:val="1"/>
    <w:qFormat/>
    <w:uiPriority w:val="99"/>
    <w:pPr>
      <w:widowControl/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kern w:val="0"/>
      <w:szCs w:val="21"/>
    </w:rPr>
  </w:style>
  <w:style w:type="paragraph" w:customStyle="1" w:styleId="34">
    <w:name w:val="Figure Description"/>
    <w:next w:val="1"/>
    <w:qFormat/>
    <w:uiPriority w:val="0"/>
    <w:pPr>
      <w:keepNext/>
      <w:numPr>
        <w:ilvl w:val="7"/>
        <w:numId w:val="1"/>
      </w:numPr>
      <w:adjustRightInd w:val="0"/>
      <w:snapToGrid w:val="0"/>
      <w:spacing w:before="320" w:after="80" w:line="240" w:lineRule="atLeast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35">
    <w:name w:val="Notes Text Step"/>
    <w:basedOn w:val="29"/>
    <w:qFormat/>
    <w:uiPriority w:val="0"/>
    <w:pPr>
      <w:numPr>
        <w:ilvl w:val="6"/>
      </w:numPr>
      <w:pBdr>
        <w:bottom w:val="none" w:color="auto" w:sz="0" w:space="0"/>
      </w:pBdr>
      <w:spacing w:before="40" w:line="200" w:lineRule="atLeast"/>
    </w:pPr>
    <w:rPr>
      <w:sz w:val="18"/>
      <w:szCs w:val="18"/>
    </w:rPr>
  </w:style>
  <w:style w:type="paragraph" w:customStyle="1" w:styleId="36">
    <w:name w:val="Notes Text Step in Table"/>
    <w:qFormat/>
    <w:uiPriority w:val="0"/>
    <w:pPr>
      <w:numPr>
        <w:ilvl w:val="7"/>
        <w:numId w:val="2"/>
      </w:numPr>
      <w:spacing w:before="40" w:after="80" w:line="200" w:lineRule="atLeast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37">
    <w:name w:val="Sub Item List in Table Step"/>
    <w:basedOn w:val="1"/>
    <w:qFormat/>
    <w:uiPriority w:val="0"/>
    <w:pPr>
      <w:widowControl/>
      <w:numPr>
        <w:ilvl w:val="4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character" w:customStyle="1" w:styleId="38">
    <w:name w:val="批注框文本 Char"/>
    <w:basedOn w:val="13"/>
    <w:link w:val="9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1992</Words>
  <Characters>2445</Characters>
  <Lines>61</Lines>
  <Paragraphs>17</Paragraphs>
  <TotalTime>26</TotalTime>
  <ScaleCrop>false</ScaleCrop>
  <LinksUpToDate>false</LinksUpToDate>
  <CharactersWithSpaces>2696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2023-03-08T03:00:48Z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B75484C30A0D48A998196F431A9A3E69</vt:lpwstr>
  </property>
</Properties>
</file>