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jc w:val="center"/>
        <w:outlineLvl w:val="1"/>
        <w:rPr>
          <w:rFonts w:eastAsia="仿宋_GB2312"/>
          <w:b/>
          <w:color w:val="000000"/>
          <w:sz w:val="32"/>
          <w:szCs w:val="32"/>
        </w:rPr>
      </w:pPr>
      <w:r>
        <w:rPr>
          <w:rFonts w:hint="eastAsia" w:ascii="Times New Roman" w:hAnsi="Times New Roman" w:eastAsia="仿宋_GB2312" w:cs="Times New Roman"/>
          <w:b/>
          <w:color w:val="000000"/>
          <w:sz w:val="32"/>
          <w:szCs w:val="32"/>
        </w:rPr>
        <w:t>广东省高速公路有限公司司属营运路段2022年机电养护工程（JD3</w:t>
      </w:r>
      <w:r>
        <w:rPr>
          <w:rFonts w:hint="eastAsia" w:eastAsia="仿宋_GB2312" w:cs="Times New Roman"/>
          <w:b/>
          <w:color w:val="000000"/>
          <w:sz w:val="32"/>
          <w:szCs w:val="32"/>
          <w:lang w:val="en-US" w:eastAsia="zh-CN"/>
        </w:rPr>
        <w:t>-1</w:t>
      </w:r>
      <w:r>
        <w:rPr>
          <w:rFonts w:hint="eastAsia" w:ascii="Times New Roman" w:hAnsi="Times New Roman" w:eastAsia="仿宋_GB2312" w:cs="Times New Roman"/>
          <w:b/>
          <w:color w:val="000000"/>
          <w:sz w:val="32"/>
          <w:szCs w:val="32"/>
          <w:lang w:eastAsia="zh-CN"/>
        </w:rPr>
        <w:t>）</w:t>
      </w:r>
      <w:r>
        <w:rPr>
          <w:rFonts w:hint="eastAsia" w:eastAsia="仿宋_GB2312"/>
          <w:b/>
          <w:color w:val="000000"/>
          <w:sz w:val="32"/>
          <w:szCs w:val="32"/>
          <w:lang w:val="en-US" w:eastAsia="zh-CN"/>
        </w:rPr>
        <w:t>高速自动栏杆机</w:t>
      </w:r>
      <w:r>
        <w:rPr>
          <w:rFonts w:hint="eastAsia" w:eastAsia="仿宋_GB2312"/>
          <w:b/>
          <w:color w:val="000000"/>
          <w:sz w:val="32"/>
          <w:szCs w:val="32"/>
        </w:rPr>
        <w:t>设备</w:t>
      </w:r>
      <w:r>
        <w:rPr>
          <w:rFonts w:eastAsia="仿宋_GB2312"/>
          <w:b/>
          <w:color w:val="000000"/>
          <w:sz w:val="32"/>
          <w:szCs w:val="32"/>
        </w:rPr>
        <w:t>采购意向征集公告</w:t>
      </w:r>
    </w:p>
    <w:p>
      <w:pPr>
        <w:spacing w:line="360" w:lineRule="auto"/>
        <w:jc w:val="center"/>
        <w:outlineLvl w:val="1"/>
        <w:rPr>
          <w:sz w:val="24"/>
        </w:rPr>
      </w:pPr>
    </w:p>
    <w:p>
      <w:pPr>
        <w:numPr>
          <w:ilvl w:val="0"/>
          <w:numId w:val="3"/>
        </w:numPr>
        <w:topLinePunct/>
        <w:spacing w:line="360" w:lineRule="auto"/>
        <w:outlineLvl w:val="1"/>
        <w:rPr>
          <w:b/>
          <w:snapToGrid w:val="0"/>
          <w:kern w:val="0"/>
          <w:sz w:val="24"/>
        </w:rPr>
      </w:pPr>
      <w:r>
        <w:rPr>
          <w:b/>
          <w:snapToGrid w:val="0"/>
          <w:kern w:val="0"/>
          <w:sz w:val="24"/>
        </w:rPr>
        <w:t>项目概况</w:t>
      </w:r>
    </w:p>
    <w:p>
      <w:pPr>
        <w:wordWrap w:val="0"/>
        <w:topLinePunct/>
        <w:spacing w:line="360" w:lineRule="auto"/>
        <w:ind w:firstLine="566" w:firstLineChars="236"/>
        <w:rPr>
          <w:bCs/>
          <w:snapToGrid w:val="0"/>
          <w:kern w:val="0"/>
          <w:sz w:val="24"/>
        </w:rPr>
      </w:pPr>
      <w:r>
        <w:rPr>
          <w:bCs/>
          <w:snapToGrid w:val="0"/>
          <w:kern w:val="0"/>
          <w:sz w:val="24"/>
        </w:rPr>
        <w:t>1.1项目名称：</w:t>
      </w:r>
      <w:r>
        <w:rPr>
          <w:rFonts w:hint="eastAsia" w:ascii="Times New Roman" w:hAnsi="Times New Roman" w:eastAsia="宋体" w:cs="Times New Roman"/>
          <w:bCs/>
          <w:snapToGrid w:val="0"/>
          <w:kern w:val="0"/>
          <w:sz w:val="24"/>
        </w:rPr>
        <w:t>广东省高速公路有限公司司属营运路段2022年机电养护工程（JD3</w:t>
      </w:r>
      <w:r>
        <w:rPr>
          <w:rFonts w:hint="eastAsia" w:cs="Times New Roman"/>
          <w:bCs/>
          <w:snapToGrid w:val="0"/>
          <w:kern w:val="0"/>
          <w:sz w:val="24"/>
          <w:lang w:val="en-US" w:eastAsia="zh-CN"/>
        </w:rPr>
        <w:t>-1</w:t>
      </w:r>
      <w:r>
        <w:rPr>
          <w:rFonts w:hint="eastAsia" w:ascii="Times New Roman" w:hAnsi="Times New Roman" w:eastAsia="宋体" w:cs="Times New Roman"/>
          <w:bCs/>
          <w:snapToGrid w:val="0"/>
          <w:kern w:val="0"/>
          <w:sz w:val="24"/>
          <w:lang w:eastAsia="zh-CN"/>
        </w:rPr>
        <w:t>）</w:t>
      </w:r>
    </w:p>
    <w:p>
      <w:pPr>
        <w:wordWrap w:val="0"/>
        <w:topLinePunct/>
        <w:spacing w:line="360" w:lineRule="auto"/>
        <w:ind w:firstLine="566" w:firstLineChars="236"/>
      </w:pPr>
      <w:r>
        <w:rPr>
          <w:bCs/>
          <w:snapToGrid w:val="0"/>
          <w:kern w:val="0"/>
          <w:sz w:val="24"/>
        </w:rPr>
        <w:t>1.2项目地点：</w:t>
      </w:r>
      <w:r>
        <w:rPr>
          <w:rFonts w:hint="eastAsia"/>
          <w:bCs/>
          <w:snapToGrid w:val="0"/>
          <w:kern w:val="0"/>
          <w:sz w:val="24"/>
        </w:rPr>
        <w:t>广州</w:t>
      </w:r>
      <w:r>
        <w:rPr>
          <w:bCs/>
          <w:snapToGrid w:val="0"/>
          <w:kern w:val="0"/>
          <w:sz w:val="24"/>
        </w:rPr>
        <w:t>市</w:t>
      </w:r>
    </w:p>
    <w:p>
      <w:pPr>
        <w:numPr>
          <w:ilvl w:val="0"/>
          <w:numId w:val="3"/>
        </w:numPr>
        <w:topLinePunct/>
        <w:spacing w:line="360" w:lineRule="auto"/>
        <w:outlineLvl w:val="1"/>
        <w:rPr>
          <w:b/>
        </w:rPr>
      </w:pPr>
      <w:r>
        <w:rPr>
          <w:b/>
          <w:snapToGrid w:val="0"/>
          <w:kern w:val="0"/>
          <w:sz w:val="24"/>
        </w:rPr>
        <w:t>具体工程量清单</w:t>
      </w:r>
    </w:p>
    <w:tbl>
      <w:tblPr>
        <w:tblStyle w:val="12"/>
        <w:tblW w:w="9105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16"/>
        <w:gridCol w:w="1243"/>
        <w:gridCol w:w="1472"/>
        <w:gridCol w:w="705"/>
        <w:gridCol w:w="720"/>
        <w:gridCol w:w="404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3" w:hRule="atLeast"/>
          <w:jc w:val="center"/>
        </w:trPr>
        <w:tc>
          <w:tcPr>
            <w:tcW w:w="916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szCs w:val="21"/>
              </w:rPr>
            </w:pPr>
            <w:r>
              <w:rPr>
                <w:szCs w:val="21"/>
              </w:rPr>
              <w:t>序号</w:t>
            </w:r>
          </w:p>
        </w:tc>
        <w:tc>
          <w:tcPr>
            <w:tcW w:w="1243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szCs w:val="21"/>
              </w:rPr>
            </w:pPr>
            <w:r>
              <w:rPr>
                <w:szCs w:val="21"/>
              </w:rPr>
              <w:t>材料名称</w:t>
            </w:r>
          </w:p>
        </w:tc>
        <w:tc>
          <w:tcPr>
            <w:tcW w:w="1472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szCs w:val="21"/>
              </w:rPr>
            </w:pPr>
            <w:r>
              <w:rPr>
                <w:szCs w:val="21"/>
              </w:rPr>
              <w:t>品牌/型号</w:t>
            </w:r>
          </w:p>
        </w:tc>
        <w:tc>
          <w:tcPr>
            <w:tcW w:w="705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szCs w:val="21"/>
              </w:rPr>
            </w:pPr>
            <w:r>
              <w:rPr>
                <w:szCs w:val="21"/>
              </w:rPr>
              <w:t>单位</w:t>
            </w:r>
          </w:p>
        </w:tc>
        <w:tc>
          <w:tcPr>
            <w:tcW w:w="720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szCs w:val="21"/>
              </w:rPr>
            </w:pPr>
            <w:r>
              <w:rPr>
                <w:szCs w:val="21"/>
              </w:rPr>
              <w:t>数量</w:t>
            </w:r>
          </w:p>
        </w:tc>
        <w:tc>
          <w:tcPr>
            <w:tcW w:w="4049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szCs w:val="21"/>
              </w:rPr>
            </w:pPr>
            <w:r>
              <w:rPr>
                <w:szCs w:val="21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3" w:hRule="atLeast"/>
          <w:jc w:val="center"/>
        </w:trPr>
        <w:tc>
          <w:tcPr>
            <w:tcW w:w="916" w:type="dxa"/>
            <w:shd w:val="clear" w:color="auto" w:fill="auto"/>
            <w:vAlign w:val="center"/>
          </w:tcPr>
          <w:p>
            <w:pPr>
              <w:spacing w:beforeLines="50" w:afterLines="50" w:line="240" w:lineRule="auto"/>
              <w:jc w:val="center"/>
              <w:rPr>
                <w:szCs w:val="21"/>
              </w:rPr>
            </w:pPr>
            <w:r>
              <w:rPr>
                <w:rFonts w:hint="eastAsia" w:hAnsiTheme="minorEastAsia" w:eastAsiaTheme="minorEastAsia"/>
                <w:szCs w:val="21"/>
                <w:lang w:val="en-US" w:eastAsia="zh-CN"/>
              </w:rPr>
              <w:t>802-3-1</w:t>
            </w:r>
          </w:p>
        </w:tc>
        <w:tc>
          <w:tcPr>
            <w:tcW w:w="1243" w:type="dxa"/>
            <w:shd w:val="clear" w:color="auto" w:fill="auto"/>
            <w:vAlign w:val="center"/>
          </w:tcPr>
          <w:p>
            <w:pPr>
              <w:spacing w:beforeLines="50" w:afterLines="50" w:line="240" w:lineRule="auto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  <w:lang w:val="en-US" w:eastAsia="zh-CN"/>
              </w:rPr>
              <w:t>高速自动栏杆机</w:t>
            </w:r>
          </w:p>
        </w:tc>
        <w:tc>
          <w:tcPr>
            <w:tcW w:w="1472" w:type="dxa"/>
            <w:shd w:val="clear" w:color="auto" w:fill="auto"/>
            <w:vAlign w:val="center"/>
          </w:tcPr>
          <w:p>
            <w:pPr>
              <w:spacing w:beforeLines="50" w:afterLines="50" w:line="240" w:lineRule="auto"/>
              <w:jc w:val="center"/>
              <w:rPr>
                <w:szCs w:val="21"/>
              </w:rPr>
            </w:pPr>
          </w:p>
        </w:tc>
        <w:tc>
          <w:tcPr>
            <w:tcW w:w="705" w:type="dxa"/>
            <w:shd w:val="clear" w:color="auto" w:fill="auto"/>
            <w:vAlign w:val="center"/>
          </w:tcPr>
          <w:p>
            <w:pPr>
              <w:spacing w:beforeLines="50" w:afterLines="50" w:line="240" w:lineRule="auto"/>
              <w:jc w:val="center"/>
              <w:rPr>
                <w:szCs w:val="21"/>
              </w:rPr>
            </w:pPr>
            <w:r>
              <w:rPr>
                <w:rFonts w:hint="eastAsia" w:hAnsiTheme="minorEastAsia" w:eastAsiaTheme="minorEastAsia"/>
                <w:szCs w:val="21"/>
                <w:lang w:val="en-US" w:eastAsia="zh-CN"/>
              </w:rPr>
              <w:t>套</w:t>
            </w:r>
          </w:p>
        </w:tc>
        <w:tc>
          <w:tcPr>
            <w:tcW w:w="720" w:type="dxa"/>
            <w:shd w:val="clear" w:color="auto" w:fill="auto"/>
            <w:vAlign w:val="center"/>
          </w:tcPr>
          <w:p>
            <w:pPr>
              <w:spacing w:beforeLines="50" w:afterLines="50" w:line="240" w:lineRule="auto"/>
              <w:jc w:val="center"/>
              <w:rPr>
                <w:szCs w:val="21"/>
              </w:rPr>
            </w:pPr>
            <w:r>
              <w:rPr>
                <w:rFonts w:hint="eastAsia" w:hAnsiTheme="minorEastAsia" w:eastAsiaTheme="minorEastAsia"/>
                <w:szCs w:val="21"/>
                <w:lang w:val="en-US" w:eastAsia="zh-CN"/>
              </w:rPr>
              <w:t>2</w:t>
            </w:r>
          </w:p>
        </w:tc>
        <w:tc>
          <w:tcPr>
            <w:tcW w:w="4049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eastAsia="宋体"/>
                <w:szCs w:val="21"/>
                <w:lang w:val="en-US" w:eastAsia="zh-CN"/>
              </w:rPr>
            </w:pPr>
            <w:r>
              <w:rPr>
                <w:rFonts w:hint="eastAsia" w:hAnsiTheme="minorEastAsia" w:eastAsiaTheme="minorEastAsia"/>
                <w:szCs w:val="21"/>
                <w:lang w:val="en-US" w:eastAsia="zh-CN"/>
              </w:rPr>
              <w:t>栏杆臂下边缘距机箱底平面的高度在550mm～950mm之间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3" w:hRule="atLeast"/>
          <w:jc w:val="center"/>
        </w:trPr>
        <w:tc>
          <w:tcPr>
            <w:tcW w:w="916" w:type="dxa"/>
            <w:shd w:val="clear" w:color="auto" w:fill="auto"/>
            <w:vAlign w:val="center"/>
          </w:tcPr>
          <w:p>
            <w:pPr>
              <w:spacing w:beforeLines="50" w:afterLines="50" w:line="240" w:lineRule="auto"/>
              <w:jc w:val="center"/>
              <w:rPr>
                <w:rFonts w:hint="eastAsia" w:hAnsiTheme="minorEastAsia" w:eastAsiaTheme="minorEastAsia"/>
                <w:szCs w:val="21"/>
                <w:lang w:val="en-US" w:eastAsia="zh-CN"/>
              </w:rPr>
            </w:pPr>
            <w:r>
              <w:rPr>
                <w:rFonts w:hint="eastAsia" w:hAnsiTheme="minorEastAsia" w:eastAsiaTheme="minorEastAsia"/>
                <w:szCs w:val="21"/>
                <w:lang w:val="en-US" w:eastAsia="zh-CN"/>
              </w:rPr>
              <w:t>802-3-2</w:t>
            </w:r>
          </w:p>
        </w:tc>
        <w:tc>
          <w:tcPr>
            <w:tcW w:w="1243" w:type="dxa"/>
            <w:shd w:val="clear" w:color="auto" w:fill="auto"/>
            <w:vAlign w:val="center"/>
          </w:tcPr>
          <w:p>
            <w:pPr>
              <w:spacing w:beforeLines="50" w:afterLines="50" w:line="240" w:lineRule="auto"/>
              <w:jc w:val="center"/>
              <w:rPr>
                <w:rFonts w:hint="eastAsia"/>
                <w:szCs w:val="21"/>
                <w:lang w:val="en-US" w:eastAsia="zh-CN"/>
              </w:rPr>
            </w:pPr>
            <w:r>
              <w:rPr>
                <w:rFonts w:hint="eastAsia" w:hAnsiTheme="minorEastAsia" w:eastAsiaTheme="minorEastAsia"/>
                <w:szCs w:val="21"/>
                <w:lang w:val="en-US" w:eastAsia="zh-CN"/>
              </w:rPr>
              <w:t>栏杆机同步器</w:t>
            </w:r>
          </w:p>
        </w:tc>
        <w:tc>
          <w:tcPr>
            <w:tcW w:w="1472" w:type="dxa"/>
            <w:shd w:val="clear" w:color="auto" w:fill="auto"/>
            <w:vAlign w:val="center"/>
          </w:tcPr>
          <w:p>
            <w:pPr>
              <w:spacing w:beforeLines="50" w:afterLines="50" w:line="240" w:lineRule="auto"/>
              <w:jc w:val="center"/>
              <w:rPr>
                <w:szCs w:val="21"/>
              </w:rPr>
            </w:pPr>
          </w:p>
        </w:tc>
        <w:tc>
          <w:tcPr>
            <w:tcW w:w="705" w:type="dxa"/>
            <w:shd w:val="clear" w:color="auto" w:fill="auto"/>
            <w:vAlign w:val="center"/>
          </w:tcPr>
          <w:p>
            <w:pPr>
              <w:spacing w:beforeLines="50" w:afterLines="50" w:line="240" w:lineRule="auto"/>
              <w:jc w:val="center"/>
              <w:rPr>
                <w:rFonts w:hint="eastAsia" w:hAnsiTheme="minorEastAsia" w:eastAsiaTheme="minorEastAsia"/>
                <w:szCs w:val="21"/>
                <w:lang w:val="en-US" w:eastAsia="zh-CN"/>
              </w:rPr>
            </w:pPr>
            <w:r>
              <w:rPr>
                <w:rFonts w:hint="eastAsia" w:hAnsiTheme="minorEastAsia" w:eastAsiaTheme="minorEastAsia"/>
                <w:szCs w:val="21"/>
                <w:lang w:val="en-US" w:eastAsia="zh-CN"/>
              </w:rPr>
              <w:t>台</w:t>
            </w:r>
          </w:p>
        </w:tc>
        <w:tc>
          <w:tcPr>
            <w:tcW w:w="720" w:type="dxa"/>
            <w:shd w:val="clear" w:color="auto" w:fill="auto"/>
            <w:vAlign w:val="center"/>
          </w:tcPr>
          <w:p>
            <w:pPr>
              <w:spacing w:beforeLines="50" w:afterLines="50" w:line="240" w:lineRule="auto"/>
              <w:jc w:val="center"/>
              <w:rPr>
                <w:rFonts w:hint="eastAsia" w:hAnsiTheme="minorEastAsia" w:eastAsiaTheme="minorEastAsia"/>
                <w:szCs w:val="21"/>
                <w:lang w:val="en-US" w:eastAsia="zh-CN"/>
              </w:rPr>
            </w:pPr>
            <w:r>
              <w:rPr>
                <w:rFonts w:hint="eastAsia" w:hAnsiTheme="minorEastAsia" w:eastAsiaTheme="minorEastAsia"/>
                <w:szCs w:val="21"/>
                <w:lang w:val="en-US" w:eastAsia="zh-CN"/>
              </w:rPr>
              <w:t>2</w:t>
            </w:r>
          </w:p>
        </w:tc>
        <w:tc>
          <w:tcPr>
            <w:tcW w:w="4049" w:type="dxa"/>
            <w:shd w:val="clear" w:color="auto" w:fill="auto"/>
            <w:vAlign w:val="center"/>
          </w:tcPr>
          <w:p>
            <w:pPr>
              <w:spacing w:beforeLines="50" w:afterLines="50" w:line="240" w:lineRule="auto"/>
              <w:jc w:val="center"/>
              <w:rPr>
                <w:rFonts w:hint="default" w:eastAsia="宋体"/>
                <w:szCs w:val="21"/>
                <w:lang w:val="en-US" w:eastAsia="zh-CN"/>
              </w:rPr>
            </w:pPr>
            <w:r>
              <w:rPr>
                <w:rFonts w:hint="eastAsia" w:hAnsiTheme="minorEastAsia" w:eastAsiaTheme="minorEastAsia"/>
                <w:szCs w:val="21"/>
              </w:rPr>
              <w:t>满足新增与原栏杆同步双开功能</w:t>
            </w:r>
          </w:p>
        </w:tc>
      </w:tr>
    </w:tbl>
    <w:p>
      <w:pPr>
        <w:wordWrap w:val="0"/>
        <w:topLinePunct/>
        <w:spacing w:line="360" w:lineRule="auto"/>
        <w:ind w:firstLine="566" w:firstLineChars="236"/>
        <w:rPr>
          <w:bCs/>
          <w:snapToGrid w:val="0"/>
          <w:kern w:val="0"/>
          <w:sz w:val="24"/>
        </w:rPr>
      </w:pPr>
      <w:r>
        <w:rPr>
          <w:bCs/>
          <w:snapToGrid w:val="0"/>
          <w:kern w:val="0"/>
          <w:sz w:val="24"/>
        </w:rPr>
        <w:t>清单说明：</w:t>
      </w:r>
    </w:p>
    <w:p>
      <w:pPr>
        <w:numPr>
          <w:ilvl w:val="0"/>
          <w:numId w:val="4"/>
        </w:numPr>
        <w:wordWrap w:val="0"/>
        <w:topLinePunct/>
        <w:spacing w:line="360" w:lineRule="auto"/>
        <w:ind w:firstLine="566" w:firstLineChars="236"/>
      </w:pPr>
      <w:r>
        <w:rPr>
          <w:bCs/>
          <w:snapToGrid w:val="0"/>
          <w:kern w:val="0"/>
          <w:sz w:val="24"/>
        </w:rPr>
        <w:t>包括运输、</w:t>
      </w:r>
      <w:r>
        <w:rPr>
          <w:rFonts w:hint="eastAsia" w:hAnsiTheme="minorEastAsia" w:eastAsiaTheme="minorEastAsia"/>
          <w:szCs w:val="21"/>
          <w:lang w:val="en-US" w:eastAsia="zh-CN"/>
        </w:rPr>
        <w:t>指导</w:t>
      </w:r>
      <w:r>
        <w:rPr>
          <w:rFonts w:hAnsiTheme="minorEastAsia" w:eastAsiaTheme="minorEastAsia"/>
          <w:szCs w:val="21"/>
        </w:rPr>
        <w:t>安装调试</w:t>
      </w:r>
      <w:r>
        <w:rPr>
          <w:rFonts w:hint="eastAsia" w:hAnsiTheme="minorEastAsia" w:eastAsiaTheme="minorEastAsia"/>
          <w:szCs w:val="21"/>
          <w:lang w:val="en-US" w:eastAsia="zh-CN"/>
        </w:rPr>
        <w:t>费</w:t>
      </w:r>
      <w:r>
        <w:rPr>
          <w:bCs/>
          <w:snapToGrid w:val="0"/>
          <w:kern w:val="0"/>
          <w:sz w:val="24"/>
        </w:rPr>
        <w:t>、保险费、税费、试运行及缺陷的维护等一切费用；</w:t>
      </w:r>
    </w:p>
    <w:p>
      <w:pPr>
        <w:pStyle w:val="6"/>
        <w:numPr>
          <w:ilvl w:val="0"/>
          <w:numId w:val="4"/>
        </w:numPr>
        <w:ind w:firstLine="566" w:firstLineChars="236"/>
        <w:rPr>
          <w:bCs/>
          <w:snapToGrid w:val="0"/>
          <w:kern w:val="0"/>
          <w:sz w:val="24"/>
        </w:rPr>
      </w:pPr>
      <w:r>
        <w:rPr>
          <w:bCs/>
          <w:snapToGrid w:val="0"/>
          <w:kern w:val="0"/>
          <w:sz w:val="24"/>
        </w:rPr>
        <w:t>质保期：两年；</w:t>
      </w:r>
    </w:p>
    <w:p>
      <w:pPr>
        <w:pStyle w:val="6"/>
        <w:numPr>
          <w:ilvl w:val="0"/>
          <w:numId w:val="4"/>
        </w:numPr>
        <w:ind w:firstLine="566" w:firstLineChars="236"/>
        <w:rPr>
          <w:bCs/>
          <w:snapToGrid w:val="0"/>
          <w:kern w:val="0"/>
          <w:sz w:val="24"/>
        </w:rPr>
      </w:pPr>
      <w:r>
        <w:rPr>
          <w:bCs/>
          <w:snapToGrid w:val="0"/>
          <w:kern w:val="0"/>
          <w:sz w:val="24"/>
        </w:rPr>
        <w:t>最高限价：</w:t>
      </w:r>
      <w:r>
        <w:rPr>
          <w:rFonts w:hint="eastAsia"/>
          <w:bCs/>
          <w:snapToGrid w:val="0"/>
          <w:color w:val="auto"/>
          <w:kern w:val="0"/>
          <w:sz w:val="24"/>
          <w:lang w:val="en-US" w:eastAsia="zh-CN"/>
        </w:rPr>
        <w:t>41000</w:t>
      </w:r>
      <w:r>
        <w:rPr>
          <w:bCs/>
          <w:snapToGrid w:val="0"/>
          <w:color w:val="auto"/>
          <w:kern w:val="0"/>
          <w:sz w:val="24"/>
        </w:rPr>
        <w:t>.00</w:t>
      </w:r>
      <w:r>
        <w:rPr>
          <w:bCs/>
          <w:snapToGrid w:val="0"/>
          <w:kern w:val="0"/>
          <w:sz w:val="24"/>
        </w:rPr>
        <w:t>元。</w:t>
      </w:r>
      <w:bookmarkStart w:id="3" w:name="_GoBack"/>
      <w:bookmarkEnd w:id="3"/>
    </w:p>
    <w:p>
      <w:pPr>
        <w:numPr>
          <w:ilvl w:val="0"/>
          <w:numId w:val="3"/>
        </w:numPr>
        <w:topLinePunct/>
        <w:spacing w:line="360" w:lineRule="auto"/>
        <w:outlineLvl w:val="1"/>
        <w:rPr>
          <w:rFonts w:hint="eastAsia"/>
          <w:szCs w:val="21"/>
          <w:lang w:val="en-US" w:eastAsia="zh-CN"/>
        </w:rPr>
      </w:pPr>
      <w:r>
        <w:rPr>
          <w:b/>
          <w:snapToGrid w:val="0"/>
          <w:kern w:val="0"/>
          <w:sz w:val="24"/>
        </w:rPr>
        <w:t>技术要求</w:t>
      </w:r>
    </w:p>
    <w:p>
      <w:pPr>
        <w:wordWrap w:val="0"/>
        <w:spacing w:line="360" w:lineRule="auto"/>
        <w:rPr>
          <w:rFonts w:hint="eastAsia"/>
          <w:szCs w:val="21"/>
          <w:lang w:val="en-US" w:eastAsia="zh-CN"/>
        </w:rPr>
      </w:pPr>
      <w:r>
        <w:rPr>
          <w:rFonts w:hint="eastAsia"/>
          <w:szCs w:val="21"/>
          <w:lang w:val="en-US" w:eastAsia="zh-CN"/>
        </w:rPr>
        <w:t>高速自动栏杆机主要技术指标要求如下：</w:t>
      </w:r>
    </w:p>
    <w:p>
      <w:pPr>
        <w:wordWrap w:val="0"/>
        <w:spacing w:line="360" w:lineRule="auto"/>
        <w:rPr>
          <w:rFonts w:hint="eastAsia"/>
          <w:szCs w:val="21"/>
          <w:lang w:val="en-US" w:eastAsia="zh-CN"/>
        </w:rPr>
      </w:pPr>
      <w:r>
        <w:rPr>
          <w:rFonts w:hint="eastAsia"/>
          <w:szCs w:val="21"/>
          <w:lang w:val="en-US" w:eastAsia="zh-CN"/>
        </w:rPr>
        <w:t>快速启动和停止，由水平到竖直和由竖直到水平的运动时间均小于 0.6s；</w:t>
      </w:r>
    </w:p>
    <w:p>
      <w:pPr>
        <w:wordWrap w:val="0"/>
        <w:spacing w:line="360" w:lineRule="auto"/>
        <w:rPr>
          <w:rFonts w:hint="eastAsia"/>
          <w:szCs w:val="21"/>
          <w:lang w:val="en-US" w:eastAsia="zh-CN"/>
        </w:rPr>
      </w:pPr>
      <w:r>
        <w:rPr>
          <w:rFonts w:hint="eastAsia"/>
          <w:szCs w:val="21"/>
          <w:lang w:val="en-US" w:eastAsia="zh-CN"/>
        </w:rPr>
        <w:t>使用寿命：≥3,000,000 往复次或≥10年；</w:t>
      </w:r>
    </w:p>
    <w:p>
      <w:pPr>
        <w:wordWrap w:val="0"/>
        <w:spacing w:line="360" w:lineRule="auto"/>
        <w:rPr>
          <w:rFonts w:hint="eastAsia"/>
          <w:szCs w:val="21"/>
          <w:lang w:val="en-US" w:eastAsia="zh-CN"/>
        </w:rPr>
      </w:pPr>
      <w:r>
        <w:rPr>
          <w:rFonts w:hint="eastAsia"/>
          <w:szCs w:val="21"/>
          <w:lang w:val="en-US" w:eastAsia="zh-CN"/>
        </w:rPr>
        <w:t>工作环境温度：-40℃～70℃；</w:t>
      </w:r>
    </w:p>
    <w:p>
      <w:pPr>
        <w:wordWrap w:val="0"/>
        <w:spacing w:line="360" w:lineRule="auto"/>
        <w:rPr>
          <w:rFonts w:hint="eastAsia"/>
          <w:szCs w:val="21"/>
          <w:lang w:val="en-US" w:eastAsia="zh-CN"/>
        </w:rPr>
      </w:pPr>
      <w:r>
        <w:rPr>
          <w:rFonts w:hint="eastAsia"/>
          <w:szCs w:val="21"/>
          <w:lang w:val="en-US" w:eastAsia="zh-CN"/>
        </w:rPr>
        <w:t>工作环境湿度：95%无冷凝；</w:t>
      </w:r>
    </w:p>
    <w:p>
      <w:pPr>
        <w:wordWrap w:val="0"/>
        <w:spacing w:line="360" w:lineRule="auto"/>
        <w:rPr>
          <w:rFonts w:hint="eastAsia"/>
          <w:szCs w:val="21"/>
          <w:lang w:val="en-US" w:eastAsia="zh-CN"/>
        </w:rPr>
      </w:pPr>
      <w:r>
        <w:rPr>
          <w:rFonts w:hint="eastAsia"/>
          <w:szCs w:val="21"/>
          <w:lang w:val="en-US" w:eastAsia="zh-CN"/>
        </w:rPr>
        <w:t>带有防冲撞机构，可抗5级风力，又能安全脱开；</w:t>
      </w:r>
    </w:p>
    <w:p>
      <w:pPr>
        <w:wordWrap w:val="0"/>
        <w:spacing w:line="360" w:lineRule="auto"/>
        <w:rPr>
          <w:rFonts w:hint="eastAsia"/>
          <w:szCs w:val="21"/>
          <w:lang w:val="en-US" w:eastAsia="zh-CN"/>
        </w:rPr>
      </w:pPr>
      <w:r>
        <w:rPr>
          <w:rFonts w:hint="eastAsia"/>
          <w:szCs w:val="21"/>
          <w:lang w:val="en-US" w:eastAsia="zh-CN"/>
        </w:rPr>
        <w:t>电源：AC220V 15%，50Hz  2Hz；</w:t>
      </w:r>
    </w:p>
    <w:p>
      <w:pPr>
        <w:wordWrap w:val="0"/>
        <w:spacing w:line="360" w:lineRule="auto"/>
        <w:rPr>
          <w:rFonts w:hint="eastAsia"/>
          <w:szCs w:val="21"/>
        </w:rPr>
      </w:pPr>
      <w:r>
        <w:rPr>
          <w:rFonts w:hint="eastAsia"/>
          <w:szCs w:val="21"/>
          <w:lang w:val="en-US" w:eastAsia="zh-CN"/>
        </w:rPr>
        <w:t>防护等级：</w:t>
      </w:r>
      <w:r>
        <w:rPr>
          <w:rFonts w:hint="eastAsia"/>
          <w:szCs w:val="21"/>
        </w:rPr>
        <w:t>：</w:t>
      </w:r>
      <w:r>
        <w:rPr>
          <w:rFonts w:hint="default"/>
          <w:szCs w:val="21"/>
        </w:rPr>
        <w:t>IP65</w:t>
      </w:r>
      <w:r>
        <w:rPr>
          <w:rFonts w:hint="eastAsia"/>
          <w:szCs w:val="21"/>
        </w:rPr>
        <w:t>。</w:t>
      </w:r>
    </w:p>
    <w:p>
      <w:pPr>
        <w:wordWrap w:val="0"/>
        <w:spacing w:line="360" w:lineRule="auto"/>
        <w:rPr>
          <w:rFonts w:hint="eastAsia"/>
          <w:szCs w:val="21"/>
          <w:lang w:val="en-US" w:eastAsia="zh-CN"/>
        </w:rPr>
      </w:pPr>
      <w:r>
        <w:rPr>
          <w:rFonts w:hint="eastAsia"/>
          <w:szCs w:val="21"/>
          <w:lang w:val="en-US" w:eastAsia="zh-CN"/>
        </w:rPr>
        <w:t>两台栏杆机组合使用时，具备双开功能。</w:t>
      </w:r>
    </w:p>
    <w:p>
      <w:pPr>
        <w:tabs>
          <w:tab w:val="left" w:pos="312"/>
        </w:tabs>
        <w:topLinePunct/>
        <w:spacing w:line="360" w:lineRule="auto"/>
        <w:outlineLvl w:val="1"/>
        <w:rPr>
          <w:rFonts w:hint="eastAsia"/>
          <w:szCs w:val="21"/>
          <w:lang w:val="en-US" w:eastAsia="zh-CN"/>
        </w:rPr>
      </w:pPr>
    </w:p>
    <w:p>
      <w:pPr>
        <w:numPr>
          <w:ilvl w:val="0"/>
          <w:numId w:val="3"/>
        </w:numPr>
        <w:topLinePunct/>
        <w:spacing w:line="360" w:lineRule="auto"/>
        <w:outlineLvl w:val="1"/>
        <w:rPr>
          <w:b/>
          <w:snapToGrid w:val="0"/>
          <w:kern w:val="0"/>
          <w:sz w:val="24"/>
        </w:rPr>
      </w:pPr>
      <w:r>
        <w:rPr>
          <w:b/>
          <w:snapToGrid w:val="0"/>
          <w:kern w:val="0"/>
          <w:sz w:val="24"/>
        </w:rPr>
        <w:t>供应商资格条件</w:t>
      </w:r>
    </w:p>
    <w:p>
      <w:pPr>
        <w:pStyle w:val="6"/>
        <w:ind w:firstLine="480"/>
      </w:pPr>
      <w:r>
        <w:rPr>
          <w:sz w:val="24"/>
        </w:rPr>
        <w:t>信用信誉良好，所供设备符合本工程量清单设备技术要求。</w:t>
      </w:r>
    </w:p>
    <w:p>
      <w:pPr>
        <w:numPr>
          <w:ilvl w:val="0"/>
          <w:numId w:val="3"/>
        </w:numPr>
        <w:topLinePunct/>
        <w:spacing w:line="360" w:lineRule="auto"/>
        <w:outlineLvl w:val="1"/>
        <w:rPr>
          <w:b/>
          <w:snapToGrid w:val="0"/>
          <w:kern w:val="0"/>
          <w:sz w:val="24"/>
        </w:rPr>
      </w:pPr>
      <w:r>
        <w:rPr>
          <w:b/>
          <w:snapToGrid w:val="0"/>
          <w:kern w:val="0"/>
          <w:sz w:val="24"/>
        </w:rPr>
        <w:t>响应回执的递交</w:t>
      </w:r>
    </w:p>
    <w:p>
      <w:pPr>
        <w:spacing w:line="360" w:lineRule="auto"/>
        <w:ind w:firstLine="480" w:firstLineChars="200"/>
        <w:rPr>
          <w:snapToGrid w:val="0"/>
          <w:color w:val="000000"/>
          <w:kern w:val="0"/>
          <w:sz w:val="24"/>
        </w:rPr>
      </w:pPr>
      <w:r>
        <w:rPr>
          <w:sz w:val="24"/>
        </w:rPr>
        <w:t>凡有意参加本次采购且具备履行本项目能力的供应商，请</w:t>
      </w:r>
      <w:r>
        <w:rPr>
          <w:color w:val="000000"/>
          <w:sz w:val="24"/>
        </w:rPr>
        <w:t>将附于本公告后的响应回执在</w:t>
      </w:r>
      <w:r>
        <w:rPr>
          <w:color w:val="000000"/>
          <w:sz w:val="24"/>
          <w:u w:val="single"/>
        </w:rPr>
        <w:t>2023年</w:t>
      </w:r>
      <w:r>
        <w:rPr>
          <w:rFonts w:hint="eastAsia"/>
          <w:color w:val="000000"/>
          <w:sz w:val="24"/>
          <w:u w:val="single"/>
          <w:lang w:val="en-US" w:eastAsia="zh-CN"/>
        </w:rPr>
        <w:t>03</w:t>
      </w:r>
      <w:r>
        <w:rPr>
          <w:color w:val="000000"/>
          <w:sz w:val="24"/>
          <w:u w:val="single"/>
        </w:rPr>
        <w:t>月</w:t>
      </w:r>
      <w:r>
        <w:rPr>
          <w:rFonts w:hint="eastAsia"/>
          <w:color w:val="000000"/>
          <w:sz w:val="24"/>
          <w:u w:val="single"/>
          <w:lang w:val="en-US" w:eastAsia="zh-CN"/>
        </w:rPr>
        <w:t>10</w:t>
      </w:r>
      <w:r>
        <w:rPr>
          <w:color w:val="000000"/>
          <w:sz w:val="24"/>
          <w:u w:val="single"/>
        </w:rPr>
        <w:t>日</w:t>
      </w:r>
      <w:r>
        <w:rPr>
          <w:rFonts w:hint="eastAsia"/>
          <w:color w:val="000000"/>
          <w:sz w:val="24"/>
          <w:u w:val="single"/>
          <w:lang w:val="en-US" w:eastAsia="zh-CN"/>
        </w:rPr>
        <w:t>16</w:t>
      </w:r>
      <w:r>
        <w:rPr>
          <w:color w:val="000000"/>
          <w:sz w:val="24"/>
          <w:u w:val="single"/>
        </w:rPr>
        <w:t>：00</w:t>
      </w:r>
      <w:r>
        <w:rPr>
          <w:color w:val="000000"/>
          <w:sz w:val="24"/>
        </w:rPr>
        <w:t>之前发送至采购人邮箱：</w:t>
      </w:r>
      <w:r>
        <w:rPr>
          <w:rFonts w:hint="eastAsia"/>
          <w:color w:val="000000"/>
          <w:sz w:val="24"/>
          <w:lang w:val="en-US" w:eastAsia="zh-CN"/>
        </w:rPr>
        <w:t>1376039885</w:t>
      </w:r>
      <w:r>
        <w:rPr>
          <w:snapToGrid w:val="0"/>
          <w:color w:val="000000"/>
          <w:kern w:val="0"/>
          <w:sz w:val="24"/>
        </w:rPr>
        <w:t>@qq.com，逾期无效。采购人在收到响应回执后根据供应商信用信誉等情况进行讨论提议，按优先选取本公司库内供应商原则开展后续采购活动，不再另行发布采购公告。</w:t>
      </w:r>
    </w:p>
    <w:p>
      <w:pPr>
        <w:numPr>
          <w:ilvl w:val="0"/>
          <w:numId w:val="3"/>
        </w:numPr>
        <w:topLinePunct/>
        <w:spacing w:line="360" w:lineRule="auto"/>
        <w:outlineLvl w:val="1"/>
        <w:rPr>
          <w:b/>
          <w:snapToGrid w:val="0"/>
          <w:kern w:val="0"/>
          <w:sz w:val="24"/>
        </w:rPr>
      </w:pPr>
      <w:bookmarkStart w:id="0" w:name="_Toc332793891"/>
      <w:bookmarkStart w:id="1" w:name="_Toc332965960"/>
      <w:bookmarkStart w:id="2" w:name="_Toc332793818"/>
      <w:r>
        <w:rPr>
          <w:b/>
          <w:snapToGrid w:val="0"/>
          <w:kern w:val="0"/>
          <w:sz w:val="24"/>
        </w:rPr>
        <w:t>联系方式</w:t>
      </w:r>
      <w:bookmarkEnd w:id="0"/>
      <w:bookmarkEnd w:id="1"/>
      <w:bookmarkEnd w:id="2"/>
    </w:p>
    <w:p>
      <w:pPr>
        <w:topLinePunct/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采购人：广东诚泰交通科技发展有限公司</w:t>
      </w:r>
    </w:p>
    <w:p>
      <w:pPr>
        <w:topLinePunct/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采购人地址：广州市番禺区洛浦街道北环路87号道路研究院二号楼</w:t>
      </w:r>
    </w:p>
    <w:p>
      <w:pPr>
        <w:topLinePunct/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联  系  人：</w:t>
      </w:r>
      <w:r>
        <w:rPr>
          <w:rFonts w:hint="eastAsia"/>
          <w:color w:val="000000"/>
          <w:sz w:val="24"/>
          <w:lang w:val="en-US" w:eastAsia="zh-CN"/>
        </w:rPr>
        <w:t>李</w:t>
      </w:r>
      <w:r>
        <w:rPr>
          <w:color w:val="000000"/>
          <w:sz w:val="24"/>
        </w:rPr>
        <w:t>工</w:t>
      </w:r>
    </w:p>
    <w:p>
      <w:pPr>
        <w:topLinePunct/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电      话：020-39185740</w:t>
      </w:r>
    </w:p>
    <w:p>
      <w:pPr>
        <w:topLinePunct/>
        <w:spacing w:line="360" w:lineRule="auto"/>
        <w:jc w:val="right"/>
        <w:rPr>
          <w:color w:val="000000"/>
          <w:sz w:val="24"/>
        </w:rPr>
      </w:pPr>
      <w:r>
        <w:rPr>
          <w:color w:val="000000"/>
          <w:sz w:val="24"/>
        </w:rPr>
        <w:t>广东诚泰交通科技发展有限公司</w:t>
      </w:r>
    </w:p>
    <w:p>
      <w:pPr>
        <w:topLinePunct/>
        <w:spacing w:line="360" w:lineRule="auto"/>
        <w:jc w:val="center"/>
        <w:rPr>
          <w:color w:val="000000"/>
          <w:sz w:val="24"/>
        </w:rPr>
      </w:pPr>
      <w:r>
        <w:rPr>
          <w:color w:val="000000"/>
          <w:sz w:val="24"/>
        </w:rPr>
        <w:t xml:space="preserve">                                              2023年</w:t>
      </w:r>
      <w:r>
        <w:rPr>
          <w:rFonts w:hint="eastAsia"/>
          <w:color w:val="000000"/>
          <w:sz w:val="24"/>
          <w:lang w:val="en-US" w:eastAsia="zh-CN"/>
        </w:rPr>
        <w:t xml:space="preserve">03 </w:t>
      </w:r>
      <w:r>
        <w:rPr>
          <w:color w:val="000000"/>
          <w:sz w:val="24"/>
        </w:rPr>
        <w:t>月</w:t>
      </w:r>
      <w:r>
        <w:rPr>
          <w:rFonts w:hint="eastAsia"/>
          <w:color w:val="000000"/>
          <w:sz w:val="24"/>
          <w:lang w:val="en-US" w:eastAsia="zh-CN"/>
        </w:rPr>
        <w:t xml:space="preserve">08 </w:t>
      </w:r>
      <w:r>
        <w:rPr>
          <w:color w:val="000000"/>
          <w:sz w:val="24"/>
        </w:rPr>
        <w:t>日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Book Antiqua">
    <w:panose1 w:val="02040602050305030304"/>
    <w:charset w:val="00"/>
    <w:family w:val="roman"/>
    <w:pitch w:val="default"/>
    <w:sig w:usb0="00000287" w:usb1="00000000" w:usb2="00000000" w:usb3="00000000" w:csb0="2000009F" w:csb1="DFD70000"/>
  </w:font>
  <w:font w:name="楷体_GB2312">
    <w:altName w:val="楷体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AAEB739B"/>
    <w:multiLevelType w:val="singleLevel"/>
    <w:tmpl w:val="AAEB739B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1">
    <w:nsid w:val="CEC06D5F"/>
    <w:multiLevelType w:val="singleLevel"/>
    <w:tmpl w:val="CEC06D5F"/>
    <w:lvl w:ilvl="0" w:tentative="0">
      <w:start w:val="1"/>
      <w:numFmt w:val="decimal"/>
      <w:suff w:val="nothing"/>
      <w:lvlText w:val="（%1）"/>
      <w:lvlJc w:val="left"/>
    </w:lvl>
  </w:abstractNum>
  <w:abstractNum w:abstractNumId="2">
    <w:nsid w:val="171657A1"/>
    <w:multiLevelType w:val="multilevel"/>
    <w:tmpl w:val="171657A1"/>
    <w:lvl w:ilvl="0" w:tentative="0">
      <w:start w:val="1"/>
      <w:numFmt w:val="decimal"/>
      <w:suff w:val="nothing"/>
      <w:lvlText w:val="%1 "/>
      <w:lvlJc w:val="left"/>
      <w:pPr>
        <w:ind w:left="0" w:firstLine="0"/>
      </w:pPr>
      <w:rPr>
        <w:rFonts w:hint="default" w:ascii="Book Antiqua" w:hAnsi="Book Antiqua" w:eastAsia="黑体" w:cs="Book Antiqua"/>
        <w:b/>
        <w:bCs/>
        <w:i w:val="0"/>
        <w:iCs w:val="0"/>
        <w:caps w:val="0"/>
        <w:strike w:val="0"/>
        <w:dstrike w:val="0"/>
        <w:vanish w:val="0"/>
        <w:color w:val="000000"/>
        <w:sz w:val="144"/>
        <w:szCs w:val="144"/>
        <w:vertAlign w:val="baseline"/>
      </w:rPr>
    </w:lvl>
    <w:lvl w:ilvl="1" w:tentative="0">
      <w:start w:val="1"/>
      <w:numFmt w:val="decimal"/>
      <w:pStyle w:val="2"/>
      <w:suff w:val="nothing"/>
      <w:lvlText w:val="%1.%2 "/>
      <w:lvlJc w:val="left"/>
      <w:pPr>
        <w:ind w:left="0" w:firstLine="0"/>
      </w:pPr>
      <w:rPr>
        <w:rFonts w:hint="default" w:ascii="Book Antiqua" w:hAnsi="Book Antiqua" w:eastAsia="黑体" w:cs="Book Antiqua"/>
        <w:b w:val="0"/>
        <w:bCs/>
        <w:i w:val="0"/>
        <w:iCs w:val="0"/>
        <w:caps w:val="0"/>
        <w:strike w:val="0"/>
        <w:dstrike w:val="0"/>
        <w:snapToGrid w:val="0"/>
        <w:vanish w:val="0"/>
        <w:color w:val="000000"/>
        <w:spacing w:val="0"/>
        <w:kern w:val="0"/>
        <w:sz w:val="36"/>
        <w:szCs w:val="36"/>
        <w:vertAlign w:val="baseline"/>
      </w:rPr>
    </w:lvl>
    <w:lvl w:ilvl="2" w:tentative="0">
      <w:start w:val="1"/>
      <w:numFmt w:val="decimal"/>
      <w:pStyle w:val="3"/>
      <w:suff w:val="nothing"/>
      <w:lvlText w:val="%1.%2.%3 "/>
      <w:lvlJc w:val="left"/>
      <w:pPr>
        <w:ind w:left="142" w:firstLine="0"/>
      </w:pPr>
    </w:lvl>
    <w:lvl w:ilvl="3" w:tentative="0">
      <w:start w:val="1"/>
      <w:numFmt w:val="decimal"/>
      <w:lvlRestart w:val="1"/>
      <w:pStyle w:val="4"/>
      <w:suff w:val="nothing"/>
      <w:lvlText w:val="%1.%2.%3.%4 "/>
      <w:lvlJc w:val="left"/>
      <w:pPr>
        <w:ind w:left="0" w:firstLine="0"/>
      </w:pPr>
      <w:rPr>
        <w:rFonts w:hint="default" w:ascii="Book Antiqua" w:hAnsi="Book Antiqua" w:eastAsia="黑体" w:cs="Book Antiqua"/>
        <w:bCs/>
        <w:i w:val="0"/>
        <w:iCs w:val="0"/>
        <w:caps w:val="0"/>
        <w:strike w:val="0"/>
        <w:dstrike w:val="0"/>
        <w:vanish w:val="0"/>
        <w:color w:val="000000"/>
        <w:sz w:val="28"/>
        <w:szCs w:val="28"/>
        <w:vertAlign w:val="baseline"/>
      </w:rPr>
    </w:lvl>
    <w:lvl w:ilvl="4" w:tentative="0">
      <w:start w:val="1"/>
      <w:numFmt w:val="decimal"/>
      <w:lvlRestart w:val="1"/>
      <w:pStyle w:val="5"/>
      <w:suff w:val="nothing"/>
      <w:lvlText w:val="%1.%2.%3.%4.%5 "/>
      <w:lvlJc w:val="left"/>
      <w:pPr>
        <w:ind w:left="0" w:firstLine="0"/>
      </w:pPr>
      <w:rPr>
        <w:rFonts w:hint="default" w:ascii="Book Antiqua" w:hAnsi="Book Antiqua" w:eastAsia="黑体" w:cs="Book Antiqua"/>
        <w:bCs/>
        <w:i w:val="0"/>
        <w:iCs w:val="0"/>
        <w:caps w:val="0"/>
        <w:strike w:val="0"/>
        <w:dstrike w:val="0"/>
        <w:vanish w:val="0"/>
        <w:color w:val="000000"/>
        <w:sz w:val="24"/>
        <w:szCs w:val="24"/>
        <w:vertAlign w:val="baseline"/>
      </w:rPr>
    </w:lvl>
    <w:lvl w:ilvl="5" w:tentative="0">
      <w:start w:val="1"/>
      <w:numFmt w:val="none"/>
      <w:pStyle w:val="24"/>
      <w:suff w:val="nothing"/>
      <w:lvlText w:val=""/>
      <w:lvlJc w:val="left"/>
      <w:pPr>
        <w:ind w:left="0" w:firstLine="0"/>
      </w:pPr>
      <w:rPr>
        <w:rFonts w:hint="default" w:ascii="Arial" w:hAnsi="Arial" w:cs="Arial"/>
        <w:b/>
        <w:bCs/>
        <w:i w:val="0"/>
        <w:iCs w:val="0"/>
        <w:caps w:val="0"/>
        <w:strike w:val="0"/>
        <w:dstrike w:val="0"/>
        <w:vanish w:val="0"/>
        <w:color w:val="000000"/>
        <w:sz w:val="20"/>
        <w:szCs w:val="20"/>
        <w:vertAlign w:val="baseline"/>
      </w:rPr>
    </w:lvl>
    <w:lvl w:ilvl="6" w:tentative="0">
      <w:start w:val="1"/>
      <w:numFmt w:val="decimal"/>
      <w:pStyle w:val="28"/>
      <w:lvlText w:val="步骤 %7"/>
      <w:lvlJc w:val="right"/>
      <w:pPr>
        <w:tabs>
          <w:tab w:val="left" w:pos="1701"/>
        </w:tabs>
        <w:ind w:left="1701" w:hanging="159"/>
      </w:pPr>
      <w:rPr>
        <w:rFonts w:hint="default" w:ascii="Book Antiqua" w:hAnsi="Book Antiqua" w:eastAsia="黑体" w:cs="Times New Roman"/>
        <w:b w:val="0"/>
        <w:bCs/>
        <w:i w:val="0"/>
        <w:iCs w:val="0"/>
        <w:color w:val="auto"/>
        <w:sz w:val="21"/>
        <w:szCs w:val="21"/>
      </w:rPr>
    </w:lvl>
    <w:lvl w:ilvl="7" w:tentative="0">
      <w:start w:val="1"/>
      <w:numFmt w:val="decimal"/>
      <w:lvlRestart w:val="1"/>
      <w:pStyle w:val="34"/>
      <w:suff w:val="space"/>
      <w:lvlText w:val="图%1-%8"/>
      <w:lvlJc w:val="left"/>
      <w:pPr>
        <w:ind w:left="1701" w:firstLine="0"/>
      </w:pPr>
      <w:rPr>
        <w:rFonts w:hint="default" w:ascii="Times New Roman" w:hAnsi="Times New Roman" w:eastAsia="黑体" w:cs="Book Antiqua"/>
        <w:b w:val="0"/>
        <w:bCs/>
        <w:i w:val="0"/>
        <w:iCs w:val="0"/>
        <w:strike w:val="0"/>
        <w:dstrike w:val="0"/>
        <w:color w:val="000000"/>
        <w:sz w:val="21"/>
        <w:szCs w:val="21"/>
        <w:vertAlign w:val="baseline"/>
      </w:rPr>
    </w:lvl>
    <w:lvl w:ilvl="8" w:tentative="0">
      <w:start w:val="1"/>
      <w:numFmt w:val="decimal"/>
      <w:lvlRestart w:val="1"/>
      <w:pStyle w:val="25"/>
      <w:suff w:val="space"/>
      <w:lvlText w:val="表%1-%9"/>
      <w:lvlJc w:val="left"/>
      <w:pPr>
        <w:ind w:left="1701" w:firstLine="0"/>
      </w:pPr>
      <w:rPr>
        <w:rFonts w:hint="default" w:ascii="Times New Roman" w:hAnsi="Times New Roman" w:eastAsia="黑体"/>
        <w:b w:val="0"/>
        <w:bCs/>
        <w:i w:val="0"/>
        <w:iCs w:val="0"/>
        <w:color w:val="auto"/>
        <w:sz w:val="21"/>
        <w:szCs w:val="21"/>
      </w:rPr>
    </w:lvl>
  </w:abstractNum>
  <w:abstractNum w:abstractNumId="3">
    <w:nsid w:val="6E230785"/>
    <w:multiLevelType w:val="multilevel"/>
    <w:tmpl w:val="6E230785"/>
    <w:lvl w:ilvl="0" w:tentative="0">
      <w:start w:val="1"/>
      <w:numFmt w:val="bullet"/>
      <w:pStyle w:val="33"/>
      <w:lvlText w:val=""/>
      <w:lvlJc w:val="left"/>
      <w:pPr>
        <w:tabs>
          <w:tab w:val="left" w:pos="170"/>
        </w:tabs>
        <w:ind w:left="170" w:hanging="170"/>
      </w:pPr>
      <w:rPr>
        <w:rFonts w:hint="default" w:ascii="Wingdings" w:hAnsi="Wingdings" w:eastAsia="宋体"/>
        <w:b w:val="0"/>
        <w:i w:val="0"/>
        <w:color w:val="auto"/>
        <w:position w:val="3"/>
        <w:sz w:val="13"/>
        <w:szCs w:val="13"/>
      </w:rPr>
    </w:lvl>
    <w:lvl w:ilvl="1" w:tentative="0">
      <w:start w:val="1"/>
      <w:numFmt w:val="lowerLetter"/>
      <w:pStyle w:val="30"/>
      <w:lvlText w:val="%2."/>
      <w:lvlJc w:val="left"/>
      <w:pPr>
        <w:tabs>
          <w:tab w:val="left" w:pos="284"/>
        </w:tabs>
        <w:ind w:left="568" w:hanging="284"/>
      </w:pPr>
      <w:rPr>
        <w:rFonts w:hint="default" w:ascii="Times New Roman" w:hAnsi="Times New Roman" w:cs="Book Antiqua"/>
        <w:b w:val="0"/>
        <w:bCs/>
        <w:i w:val="0"/>
        <w:iCs w:val="0"/>
        <w:sz w:val="21"/>
        <w:szCs w:val="21"/>
        <w:u w:val="none"/>
      </w:rPr>
    </w:lvl>
    <w:lvl w:ilvl="2" w:tentative="0">
      <w:start w:val="1"/>
      <w:numFmt w:val="bullet"/>
      <w:pStyle w:val="31"/>
      <w:lvlText w:val="−"/>
      <w:lvlJc w:val="left"/>
      <w:pPr>
        <w:tabs>
          <w:tab w:val="left" w:pos="568"/>
        </w:tabs>
        <w:ind w:left="568" w:hanging="284"/>
      </w:pPr>
      <w:rPr>
        <w:rFonts w:hint="default" w:ascii="Times New Roman" w:hAnsi="Times New Roman" w:cs="Times New Roman"/>
        <w:sz w:val="16"/>
        <w:szCs w:val="16"/>
      </w:rPr>
    </w:lvl>
    <w:lvl w:ilvl="3" w:tentative="0">
      <w:start w:val="1"/>
      <w:numFmt w:val="decimal"/>
      <w:pStyle w:val="32"/>
      <w:lvlText w:val="%4."/>
      <w:lvlJc w:val="left"/>
      <w:pPr>
        <w:tabs>
          <w:tab w:val="left" w:pos="284"/>
        </w:tabs>
        <w:ind w:left="568" w:hanging="284"/>
      </w:pPr>
      <w:rPr>
        <w:rFonts w:hint="default" w:ascii="Times New Roman" w:hAnsi="Times New Roman" w:cs="Book Antiqua"/>
        <w:b w:val="0"/>
        <w:bCs/>
        <w:i w:val="0"/>
        <w:iCs w:val="0"/>
        <w:sz w:val="21"/>
        <w:szCs w:val="21"/>
        <w:u w:val="none"/>
      </w:rPr>
    </w:lvl>
    <w:lvl w:ilvl="4" w:tentative="0">
      <w:start w:val="1"/>
      <w:numFmt w:val="bullet"/>
      <w:pStyle w:val="37"/>
      <w:lvlText w:val=""/>
      <w:lvlJc w:val="left"/>
      <w:pPr>
        <w:tabs>
          <w:tab w:val="left" w:pos="568"/>
        </w:tabs>
        <w:ind w:left="568" w:hanging="284"/>
      </w:pPr>
      <w:rPr>
        <w:rFonts w:hint="default" w:ascii="Wingdings" w:hAnsi="Wingdings" w:eastAsia="宋体"/>
        <w:b w:val="0"/>
        <w:i w:val="0"/>
        <w:color w:val="auto"/>
        <w:position w:val="3"/>
        <w:sz w:val="13"/>
        <w:szCs w:val="13"/>
      </w:rPr>
    </w:lvl>
    <w:lvl w:ilvl="5" w:tentative="0">
      <w:start w:val="1"/>
      <w:numFmt w:val="decimal"/>
      <w:pStyle w:val="29"/>
      <w:lvlText w:val="%6."/>
      <w:lvlJc w:val="left"/>
      <w:pPr>
        <w:tabs>
          <w:tab w:val="left" w:pos="1985"/>
        </w:tabs>
        <w:ind w:left="1985" w:hanging="284"/>
      </w:pPr>
      <w:rPr>
        <w:rFonts w:hint="default" w:ascii="Times New Roman" w:hAnsi="Times New Roman" w:cs="Book Antiqua"/>
        <w:color w:val="auto"/>
        <w:spacing w:val="0"/>
        <w:w w:val="100"/>
        <w:position w:val="1"/>
        <w:sz w:val="21"/>
        <w:szCs w:val="21"/>
      </w:rPr>
    </w:lvl>
    <w:lvl w:ilvl="6" w:tentative="0">
      <w:start w:val="1"/>
      <w:numFmt w:val="decimal"/>
      <w:pStyle w:val="35"/>
      <w:lvlText w:val="%7."/>
      <w:lvlJc w:val="left"/>
      <w:pPr>
        <w:tabs>
          <w:tab w:val="left" w:pos="2359"/>
        </w:tabs>
        <w:ind w:left="2359" w:hanging="284"/>
      </w:pPr>
      <w:rPr>
        <w:rFonts w:hint="default" w:ascii="Times New Roman" w:hAnsi="Times New Roman" w:cs="Book Antiqua"/>
        <w:color w:val="auto"/>
        <w:spacing w:val="0"/>
        <w:w w:val="100"/>
        <w:position w:val="1"/>
        <w:sz w:val="18"/>
        <w:szCs w:val="18"/>
      </w:rPr>
    </w:lvl>
    <w:lvl w:ilvl="7" w:tentative="0">
      <w:start w:val="1"/>
      <w:numFmt w:val="decimal"/>
      <w:pStyle w:val="36"/>
      <w:lvlText w:val="%8."/>
      <w:lvlJc w:val="left"/>
      <w:pPr>
        <w:tabs>
          <w:tab w:val="left" w:pos="454"/>
        </w:tabs>
        <w:ind w:left="454" w:hanging="284"/>
      </w:pPr>
      <w:rPr>
        <w:rFonts w:hint="default" w:ascii="Times New Roman" w:hAnsi="Times New Roman" w:cs="Book Antiqua"/>
        <w:color w:val="auto"/>
        <w:spacing w:val="0"/>
        <w:w w:val="100"/>
        <w:position w:val="1"/>
        <w:sz w:val="18"/>
        <w:szCs w:val="18"/>
      </w:rPr>
    </w:lvl>
    <w:lvl w:ilvl="8" w:tentative="0">
      <w:start w:val="1"/>
      <w:numFmt w:val="bullet"/>
      <w:lvlText w:val=""/>
      <w:lvlJc w:val="left"/>
      <w:pPr>
        <w:tabs>
          <w:tab w:val="left" w:pos="3780"/>
        </w:tabs>
        <w:ind w:left="3780" w:hanging="420"/>
      </w:pPr>
      <w:rPr>
        <w:rFonts w:hint="default" w:ascii="Wingdings" w:hAnsi="Wingdings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2"/>
  </w:compat>
  <w:docVars>
    <w:docVar w:name="commondata" w:val="eyJoZGlkIjoiNWZkOTkzOGFkNGEzMDNjMmUwMmNjNzM0N2MyZjUwMDQifQ=="/>
  </w:docVars>
  <w:rsids>
    <w:rsidRoot w:val="00172A27"/>
    <w:rsid w:val="00123FE3"/>
    <w:rsid w:val="001301C5"/>
    <w:rsid w:val="00172A27"/>
    <w:rsid w:val="00477707"/>
    <w:rsid w:val="005603E4"/>
    <w:rsid w:val="00791D96"/>
    <w:rsid w:val="009A3C9A"/>
    <w:rsid w:val="00CC1A2E"/>
    <w:rsid w:val="00ED32E4"/>
    <w:rsid w:val="00EE2011"/>
    <w:rsid w:val="00FA736A"/>
    <w:rsid w:val="00FC4153"/>
    <w:rsid w:val="00FD7ED5"/>
    <w:rsid w:val="02040FDF"/>
    <w:rsid w:val="03393105"/>
    <w:rsid w:val="046E3765"/>
    <w:rsid w:val="06622CB2"/>
    <w:rsid w:val="070B2C4E"/>
    <w:rsid w:val="072D08E0"/>
    <w:rsid w:val="08EE3671"/>
    <w:rsid w:val="0A69025B"/>
    <w:rsid w:val="0DA26991"/>
    <w:rsid w:val="0ECB4993"/>
    <w:rsid w:val="112A7044"/>
    <w:rsid w:val="12ED5CBA"/>
    <w:rsid w:val="14C447F8"/>
    <w:rsid w:val="18606150"/>
    <w:rsid w:val="19B32EC3"/>
    <w:rsid w:val="1A786886"/>
    <w:rsid w:val="1D5379E4"/>
    <w:rsid w:val="1DC008E5"/>
    <w:rsid w:val="1F3E25C9"/>
    <w:rsid w:val="1F8905C9"/>
    <w:rsid w:val="20205D7D"/>
    <w:rsid w:val="2039362C"/>
    <w:rsid w:val="22254F9E"/>
    <w:rsid w:val="24875F4B"/>
    <w:rsid w:val="28126A09"/>
    <w:rsid w:val="2A6117E0"/>
    <w:rsid w:val="2A9C2048"/>
    <w:rsid w:val="2B975488"/>
    <w:rsid w:val="2BB05A29"/>
    <w:rsid w:val="2BBE1469"/>
    <w:rsid w:val="2D03432F"/>
    <w:rsid w:val="2D393A69"/>
    <w:rsid w:val="2E0860D1"/>
    <w:rsid w:val="2E5A20BA"/>
    <w:rsid w:val="2ECB5FE2"/>
    <w:rsid w:val="34403FA4"/>
    <w:rsid w:val="34DB5F68"/>
    <w:rsid w:val="35912415"/>
    <w:rsid w:val="38A511DA"/>
    <w:rsid w:val="3A7D6982"/>
    <w:rsid w:val="3C047712"/>
    <w:rsid w:val="3DD1395F"/>
    <w:rsid w:val="3E8C010F"/>
    <w:rsid w:val="3EFD65C9"/>
    <w:rsid w:val="400E2C48"/>
    <w:rsid w:val="403A795B"/>
    <w:rsid w:val="4044389B"/>
    <w:rsid w:val="40B503B7"/>
    <w:rsid w:val="40C03B09"/>
    <w:rsid w:val="41DC0EAF"/>
    <w:rsid w:val="42100EF9"/>
    <w:rsid w:val="434B112E"/>
    <w:rsid w:val="46C97C03"/>
    <w:rsid w:val="472B5FAC"/>
    <w:rsid w:val="48AD79E8"/>
    <w:rsid w:val="4908486B"/>
    <w:rsid w:val="49DC5C4D"/>
    <w:rsid w:val="4A44006F"/>
    <w:rsid w:val="4BFB311F"/>
    <w:rsid w:val="4DA31AFF"/>
    <w:rsid w:val="4DB34E2F"/>
    <w:rsid w:val="4F3C57FB"/>
    <w:rsid w:val="50DE6FEF"/>
    <w:rsid w:val="515756D7"/>
    <w:rsid w:val="52871060"/>
    <w:rsid w:val="52ED4007"/>
    <w:rsid w:val="54210D44"/>
    <w:rsid w:val="560F1B9D"/>
    <w:rsid w:val="57BF2D4E"/>
    <w:rsid w:val="58B74CBC"/>
    <w:rsid w:val="5B2814D9"/>
    <w:rsid w:val="5E8E770E"/>
    <w:rsid w:val="623B7383"/>
    <w:rsid w:val="63166D1A"/>
    <w:rsid w:val="65922BE0"/>
    <w:rsid w:val="6AC87D14"/>
    <w:rsid w:val="6C083654"/>
    <w:rsid w:val="6C094604"/>
    <w:rsid w:val="6C751B3B"/>
    <w:rsid w:val="6E354925"/>
    <w:rsid w:val="6E4A295F"/>
    <w:rsid w:val="6EE669BA"/>
    <w:rsid w:val="70A15743"/>
    <w:rsid w:val="710B2708"/>
    <w:rsid w:val="724471CD"/>
    <w:rsid w:val="74963E13"/>
    <w:rsid w:val="760D37CC"/>
    <w:rsid w:val="77B73F34"/>
    <w:rsid w:val="79E2018B"/>
    <w:rsid w:val="7C7F737F"/>
    <w:rsid w:val="7DD345AE"/>
    <w:rsid w:val="7F263D72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nhideWhenUsed="0" w:uiPriority="0" w:semiHidden="0" w:name="heading 4"/>
    <w:lsdException w:qFormat="1" w:unhideWhenUsed="0" w:uiPriority="0" w:semiHidden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99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3"/>
    <w:link w:val="16"/>
    <w:qFormat/>
    <w:uiPriority w:val="0"/>
    <w:pPr>
      <w:keepNext/>
      <w:keepLines/>
      <w:widowControl/>
      <w:numPr>
        <w:ilvl w:val="1"/>
        <w:numId w:val="1"/>
      </w:numPr>
      <w:topLinePunct/>
      <w:adjustRightInd w:val="0"/>
      <w:snapToGrid w:val="0"/>
      <w:spacing w:before="600" w:after="160" w:line="240" w:lineRule="atLeast"/>
      <w:jc w:val="left"/>
      <w:outlineLvl w:val="1"/>
    </w:pPr>
    <w:rPr>
      <w:rFonts w:hint="eastAsia" w:ascii="Book Antiqua" w:hAnsi="Book Antiqua" w:eastAsia="黑体" w:cs="Book Antiqua"/>
      <w:bCs/>
      <w:kern w:val="0"/>
      <w:sz w:val="36"/>
      <w:szCs w:val="36"/>
      <w:lang w:eastAsia="en-US"/>
    </w:rPr>
  </w:style>
  <w:style w:type="paragraph" w:styleId="3">
    <w:name w:val="heading 3"/>
    <w:basedOn w:val="1"/>
    <w:next w:val="1"/>
    <w:link w:val="17"/>
    <w:qFormat/>
    <w:uiPriority w:val="0"/>
    <w:pPr>
      <w:keepNext/>
      <w:keepLines/>
      <w:widowControl/>
      <w:numPr>
        <w:ilvl w:val="2"/>
        <w:numId w:val="1"/>
      </w:numPr>
      <w:topLinePunct/>
      <w:adjustRightInd w:val="0"/>
      <w:snapToGrid w:val="0"/>
      <w:spacing w:before="200" w:after="160" w:line="240" w:lineRule="atLeast"/>
      <w:jc w:val="left"/>
      <w:outlineLvl w:val="2"/>
    </w:pPr>
    <w:rPr>
      <w:rFonts w:hint="eastAsia" w:ascii="Book Antiqua" w:hAnsi="Book Antiqua" w:eastAsia="黑体" w:cs="宋体"/>
      <w:kern w:val="0"/>
      <w:sz w:val="32"/>
      <w:szCs w:val="32"/>
    </w:rPr>
  </w:style>
  <w:style w:type="paragraph" w:styleId="4">
    <w:name w:val="heading 4"/>
    <w:basedOn w:val="1"/>
    <w:next w:val="1"/>
    <w:link w:val="18"/>
    <w:qFormat/>
    <w:uiPriority w:val="0"/>
    <w:pPr>
      <w:keepNext/>
      <w:keepLines/>
      <w:widowControl/>
      <w:numPr>
        <w:ilvl w:val="3"/>
        <w:numId w:val="1"/>
      </w:numPr>
      <w:topLinePunct/>
      <w:adjustRightInd w:val="0"/>
      <w:snapToGrid w:val="0"/>
      <w:spacing w:before="160" w:after="160" w:line="240" w:lineRule="atLeast"/>
      <w:jc w:val="left"/>
      <w:outlineLvl w:val="3"/>
    </w:pPr>
    <w:rPr>
      <w:rFonts w:hint="eastAsia" w:ascii="Book Antiqua" w:hAnsi="Book Antiqua" w:eastAsia="黑体" w:cs="宋体"/>
      <w:kern w:val="0"/>
      <w:sz w:val="28"/>
      <w:szCs w:val="28"/>
    </w:rPr>
  </w:style>
  <w:style w:type="paragraph" w:styleId="5">
    <w:name w:val="heading 5"/>
    <w:basedOn w:val="1"/>
    <w:next w:val="1"/>
    <w:link w:val="19"/>
    <w:qFormat/>
    <w:uiPriority w:val="0"/>
    <w:pPr>
      <w:keepNext/>
      <w:keepLines/>
      <w:widowControl/>
      <w:numPr>
        <w:ilvl w:val="4"/>
        <w:numId w:val="1"/>
      </w:numPr>
      <w:topLinePunct/>
      <w:adjustRightInd w:val="0"/>
      <w:snapToGrid w:val="0"/>
      <w:spacing w:before="160" w:after="160" w:line="240" w:lineRule="atLeast"/>
      <w:jc w:val="left"/>
      <w:outlineLvl w:val="4"/>
    </w:pPr>
    <w:rPr>
      <w:rFonts w:hint="eastAsia" w:ascii="Book Antiqua" w:hAnsi="Book Antiqua" w:eastAsia="黑体" w:cs="宋体"/>
      <w:kern w:val="0"/>
      <w:sz w:val="24"/>
    </w:rPr>
  </w:style>
  <w:style w:type="character" w:default="1" w:styleId="13">
    <w:name w:val="Default Paragraph Font"/>
    <w:semiHidden/>
    <w:unhideWhenUsed/>
    <w:qFormat/>
    <w:uiPriority w:val="1"/>
  </w:style>
  <w:style w:type="table" w:default="1" w:styleId="1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6">
    <w:name w:val="Normal Indent"/>
    <w:basedOn w:val="1"/>
    <w:qFormat/>
    <w:uiPriority w:val="99"/>
    <w:pPr>
      <w:ind w:firstLine="420" w:firstLineChars="200"/>
    </w:pPr>
  </w:style>
  <w:style w:type="paragraph" w:styleId="7">
    <w:name w:val="Body Text Indent"/>
    <w:basedOn w:val="1"/>
    <w:qFormat/>
    <w:uiPriority w:val="0"/>
    <w:pPr>
      <w:spacing w:after="120"/>
      <w:ind w:left="420" w:leftChars="200"/>
    </w:pPr>
    <w:rPr>
      <w:lang w:val="zh-CN"/>
    </w:rPr>
  </w:style>
  <w:style w:type="paragraph" w:styleId="8">
    <w:name w:val="Plain Text"/>
    <w:basedOn w:val="1"/>
    <w:next w:val="1"/>
    <w:qFormat/>
    <w:uiPriority w:val="0"/>
    <w:rPr>
      <w:rFonts w:ascii="宋体" w:hAnsi="Courier New"/>
      <w:szCs w:val="20"/>
    </w:rPr>
  </w:style>
  <w:style w:type="paragraph" w:styleId="9">
    <w:name w:val="Balloon Text"/>
    <w:basedOn w:val="1"/>
    <w:link w:val="38"/>
    <w:qFormat/>
    <w:uiPriority w:val="0"/>
    <w:rPr>
      <w:sz w:val="18"/>
      <w:szCs w:val="18"/>
    </w:rPr>
  </w:style>
  <w:style w:type="paragraph" w:styleId="10">
    <w:name w:val="footer"/>
    <w:basedOn w:val="1"/>
    <w:link w:val="15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1">
    <w:name w:val="header"/>
    <w:basedOn w:val="1"/>
    <w:link w:val="14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14">
    <w:name w:val="页眉 Char"/>
    <w:basedOn w:val="13"/>
    <w:link w:val="11"/>
    <w:qFormat/>
    <w:uiPriority w:val="0"/>
    <w:rPr>
      <w:kern w:val="2"/>
      <w:sz w:val="18"/>
      <w:szCs w:val="18"/>
    </w:rPr>
  </w:style>
  <w:style w:type="character" w:customStyle="1" w:styleId="15">
    <w:name w:val="页脚 Char"/>
    <w:basedOn w:val="13"/>
    <w:link w:val="10"/>
    <w:qFormat/>
    <w:uiPriority w:val="0"/>
    <w:rPr>
      <w:kern w:val="2"/>
      <w:sz w:val="18"/>
      <w:szCs w:val="18"/>
    </w:rPr>
  </w:style>
  <w:style w:type="character" w:customStyle="1" w:styleId="16">
    <w:name w:val="标题 2 Char"/>
    <w:basedOn w:val="13"/>
    <w:link w:val="2"/>
    <w:qFormat/>
    <w:uiPriority w:val="0"/>
    <w:rPr>
      <w:rFonts w:ascii="Book Antiqua" w:hAnsi="Book Antiqua" w:eastAsia="黑体" w:cs="Book Antiqua"/>
      <w:bCs/>
      <w:sz w:val="36"/>
      <w:szCs w:val="36"/>
      <w:lang w:eastAsia="en-US"/>
    </w:rPr>
  </w:style>
  <w:style w:type="character" w:customStyle="1" w:styleId="17">
    <w:name w:val="标题 3 Char"/>
    <w:basedOn w:val="13"/>
    <w:link w:val="3"/>
    <w:qFormat/>
    <w:uiPriority w:val="0"/>
    <w:rPr>
      <w:rFonts w:ascii="Book Antiqua" w:hAnsi="Book Antiqua" w:eastAsia="黑体" w:cs="宋体"/>
      <w:sz w:val="32"/>
      <w:szCs w:val="32"/>
    </w:rPr>
  </w:style>
  <w:style w:type="character" w:customStyle="1" w:styleId="18">
    <w:name w:val="标题 4 Char"/>
    <w:basedOn w:val="13"/>
    <w:link w:val="4"/>
    <w:qFormat/>
    <w:uiPriority w:val="0"/>
    <w:rPr>
      <w:rFonts w:ascii="Book Antiqua" w:hAnsi="Book Antiqua" w:eastAsia="黑体" w:cs="宋体"/>
      <w:sz w:val="28"/>
      <w:szCs w:val="28"/>
    </w:rPr>
  </w:style>
  <w:style w:type="character" w:customStyle="1" w:styleId="19">
    <w:name w:val="标题 5 Char"/>
    <w:basedOn w:val="13"/>
    <w:link w:val="5"/>
    <w:qFormat/>
    <w:uiPriority w:val="0"/>
    <w:rPr>
      <w:rFonts w:ascii="Book Antiqua" w:hAnsi="Book Antiqua" w:eastAsia="黑体" w:cs="宋体"/>
      <w:sz w:val="24"/>
      <w:szCs w:val="24"/>
    </w:rPr>
  </w:style>
  <w:style w:type="paragraph" w:styleId="20">
    <w:name w:val="List Paragraph"/>
    <w:basedOn w:val="1"/>
    <w:link w:val="21"/>
    <w:qFormat/>
    <w:uiPriority w:val="34"/>
    <w:pPr>
      <w:ind w:firstLine="420" w:firstLineChars="200"/>
    </w:pPr>
    <w:rPr>
      <w:rFonts w:asciiTheme="minorHAnsi" w:hAnsiTheme="minorHAnsi" w:eastAsiaTheme="minorEastAsia" w:cstheme="minorBidi"/>
      <w:szCs w:val="22"/>
    </w:rPr>
  </w:style>
  <w:style w:type="character" w:customStyle="1" w:styleId="21">
    <w:name w:val="列出段落 Char"/>
    <w:link w:val="20"/>
    <w:qFormat/>
    <w:uiPriority w:val="34"/>
    <w:rPr>
      <w:rFonts w:asciiTheme="minorHAnsi" w:hAnsiTheme="minorHAnsi" w:eastAsiaTheme="minorEastAsia" w:cstheme="minorBidi"/>
      <w:kern w:val="2"/>
      <w:sz w:val="21"/>
      <w:szCs w:val="22"/>
    </w:rPr>
  </w:style>
  <w:style w:type="character" w:customStyle="1" w:styleId="22">
    <w:name w:val="Item Step in table Char Char"/>
    <w:link w:val="23"/>
    <w:qFormat/>
    <w:uiPriority w:val="0"/>
    <w:rPr>
      <w:rFonts w:cs="Arial"/>
      <w:bCs/>
      <w:szCs w:val="28"/>
    </w:rPr>
  </w:style>
  <w:style w:type="paragraph" w:customStyle="1" w:styleId="23">
    <w:name w:val="Item Step in table"/>
    <w:basedOn w:val="5"/>
    <w:link w:val="22"/>
    <w:qFormat/>
    <w:uiPriority w:val="0"/>
    <w:pPr>
      <w:numPr>
        <w:ilvl w:val="0"/>
        <w:numId w:val="0"/>
      </w:numPr>
      <w:tabs>
        <w:tab w:val="left" w:pos="420"/>
      </w:tabs>
      <w:spacing w:before="80" w:after="80" w:line="240" w:lineRule="auto"/>
      <w:ind w:left="420" w:hanging="420"/>
    </w:pPr>
    <w:rPr>
      <w:rFonts w:hint="default" w:ascii="Times New Roman" w:hAnsi="Times New Roman" w:eastAsia="宋体" w:cs="Arial"/>
      <w:bCs/>
      <w:sz w:val="20"/>
      <w:szCs w:val="28"/>
    </w:rPr>
  </w:style>
  <w:style w:type="paragraph" w:customStyle="1" w:styleId="24">
    <w:name w:val="Block Label"/>
    <w:basedOn w:val="1"/>
    <w:next w:val="1"/>
    <w:qFormat/>
    <w:uiPriority w:val="0"/>
    <w:pPr>
      <w:keepNext/>
      <w:keepLines/>
      <w:widowControl/>
      <w:numPr>
        <w:ilvl w:val="5"/>
        <w:numId w:val="1"/>
      </w:numPr>
      <w:topLinePunct/>
      <w:adjustRightInd w:val="0"/>
      <w:snapToGrid w:val="0"/>
      <w:spacing w:before="300" w:after="80" w:line="240" w:lineRule="atLeast"/>
      <w:jc w:val="left"/>
    </w:pPr>
    <w:rPr>
      <w:rFonts w:hint="eastAsia" w:ascii="Book Antiqua" w:hAnsi="Book Antiqua" w:eastAsia="黑体" w:cs="Book Antiqua"/>
      <w:bCs/>
      <w:kern w:val="0"/>
      <w:sz w:val="26"/>
      <w:szCs w:val="26"/>
    </w:rPr>
  </w:style>
  <w:style w:type="paragraph" w:customStyle="1" w:styleId="25">
    <w:name w:val="Table Description"/>
    <w:basedOn w:val="1"/>
    <w:next w:val="1"/>
    <w:qFormat/>
    <w:uiPriority w:val="0"/>
    <w:pPr>
      <w:keepNext/>
      <w:widowControl/>
      <w:numPr>
        <w:ilvl w:val="8"/>
        <w:numId w:val="1"/>
      </w:numPr>
      <w:topLinePunct/>
      <w:adjustRightInd w:val="0"/>
      <w:snapToGrid w:val="0"/>
      <w:spacing w:before="320" w:after="80" w:line="240" w:lineRule="atLeast"/>
      <w:jc w:val="left"/>
    </w:pPr>
    <w:rPr>
      <w:rFonts w:hint="eastAsia" w:eastAsia="黑体" w:cs="Arial"/>
      <w:spacing w:val="-4"/>
      <w:szCs w:val="21"/>
    </w:rPr>
  </w:style>
  <w:style w:type="character" w:customStyle="1" w:styleId="26">
    <w:name w:val="Table Text Char"/>
    <w:link w:val="27"/>
    <w:qFormat/>
    <w:uiPriority w:val="0"/>
    <w:rPr>
      <w:rFonts w:cs="Arial"/>
      <w:szCs w:val="21"/>
    </w:rPr>
  </w:style>
  <w:style w:type="paragraph" w:customStyle="1" w:styleId="27">
    <w:name w:val="Table Text"/>
    <w:basedOn w:val="1"/>
    <w:link w:val="26"/>
    <w:qFormat/>
    <w:uiPriority w:val="0"/>
    <w:pPr>
      <w:topLinePunct/>
      <w:adjustRightInd w:val="0"/>
      <w:snapToGrid w:val="0"/>
      <w:spacing w:before="80" w:after="80" w:line="240" w:lineRule="atLeast"/>
      <w:jc w:val="left"/>
    </w:pPr>
    <w:rPr>
      <w:rFonts w:cs="Arial"/>
      <w:kern w:val="0"/>
      <w:sz w:val="20"/>
      <w:szCs w:val="21"/>
    </w:rPr>
  </w:style>
  <w:style w:type="paragraph" w:customStyle="1" w:styleId="28">
    <w:name w:val="Step"/>
    <w:basedOn w:val="1"/>
    <w:qFormat/>
    <w:uiPriority w:val="0"/>
    <w:pPr>
      <w:widowControl/>
      <w:numPr>
        <w:ilvl w:val="6"/>
        <w:numId w:val="1"/>
      </w:numPr>
      <w:topLinePunct/>
      <w:adjustRightInd w:val="0"/>
      <w:snapToGrid w:val="0"/>
      <w:spacing w:before="160" w:after="160" w:line="240" w:lineRule="atLeast"/>
      <w:jc w:val="left"/>
    </w:pPr>
    <w:rPr>
      <w:rFonts w:hint="eastAsia" w:cs="Arial"/>
      <w:snapToGrid w:val="0"/>
      <w:kern w:val="0"/>
      <w:szCs w:val="21"/>
    </w:rPr>
  </w:style>
  <w:style w:type="paragraph" w:customStyle="1" w:styleId="29">
    <w:name w:val="CAUTION Text Step"/>
    <w:basedOn w:val="1"/>
    <w:qFormat/>
    <w:uiPriority w:val="0"/>
    <w:pPr>
      <w:keepNext/>
      <w:keepLines/>
      <w:widowControl/>
      <w:numPr>
        <w:ilvl w:val="5"/>
        <w:numId w:val="2"/>
      </w:numPr>
      <w:pBdr>
        <w:bottom w:val="single" w:color="auto" w:sz="12" w:space="4"/>
      </w:pBdr>
      <w:topLinePunct/>
      <w:adjustRightInd w:val="0"/>
      <w:snapToGrid w:val="0"/>
      <w:spacing w:before="80" w:after="80" w:line="240" w:lineRule="atLeast"/>
      <w:jc w:val="left"/>
    </w:pPr>
    <w:rPr>
      <w:rFonts w:hint="eastAsia" w:eastAsia="楷体_GB2312" w:cs="Arial"/>
      <w:iCs/>
      <w:szCs w:val="21"/>
    </w:rPr>
  </w:style>
  <w:style w:type="paragraph" w:customStyle="1" w:styleId="30">
    <w:name w:val="Sub Item Step in Table"/>
    <w:qFormat/>
    <w:uiPriority w:val="0"/>
    <w:pPr>
      <w:numPr>
        <w:ilvl w:val="1"/>
        <w:numId w:val="2"/>
      </w:numPr>
      <w:adjustRightInd w:val="0"/>
      <w:snapToGrid w:val="0"/>
      <w:spacing w:before="80" w:after="80" w:line="240" w:lineRule="atLeast"/>
    </w:pPr>
    <w:rPr>
      <w:rFonts w:hint="eastAsia" w:ascii="Times New Roman" w:hAnsi="Times New Roman" w:eastAsia="宋体" w:cs="Arial"/>
      <w:sz w:val="21"/>
      <w:szCs w:val="21"/>
      <w:lang w:val="en-US" w:eastAsia="zh-CN" w:bidi="ar-SA"/>
    </w:rPr>
  </w:style>
  <w:style w:type="paragraph" w:customStyle="1" w:styleId="31">
    <w:name w:val="Sub Item List in Table"/>
    <w:basedOn w:val="1"/>
    <w:qFormat/>
    <w:uiPriority w:val="0"/>
    <w:pPr>
      <w:widowControl/>
      <w:numPr>
        <w:ilvl w:val="2"/>
        <w:numId w:val="2"/>
      </w:numPr>
      <w:topLinePunct/>
      <w:adjustRightInd w:val="0"/>
      <w:snapToGrid w:val="0"/>
      <w:spacing w:before="80" w:after="80" w:line="240" w:lineRule="atLeast"/>
      <w:jc w:val="left"/>
    </w:pPr>
    <w:rPr>
      <w:rFonts w:hint="eastAsia" w:cs="Arial"/>
      <w:szCs w:val="21"/>
    </w:rPr>
  </w:style>
  <w:style w:type="paragraph" w:customStyle="1" w:styleId="32">
    <w:name w:val="Sub Item Step in Table List"/>
    <w:qFormat/>
    <w:uiPriority w:val="0"/>
    <w:pPr>
      <w:numPr>
        <w:ilvl w:val="3"/>
        <w:numId w:val="2"/>
      </w:numPr>
      <w:adjustRightInd w:val="0"/>
      <w:snapToGrid w:val="0"/>
      <w:spacing w:before="80" w:after="80" w:line="240" w:lineRule="atLeast"/>
    </w:pPr>
    <w:rPr>
      <w:rFonts w:hint="eastAsia" w:ascii="Times New Roman" w:hAnsi="Times New Roman" w:eastAsia="宋体" w:cs="Arial"/>
      <w:sz w:val="21"/>
      <w:szCs w:val="21"/>
      <w:lang w:val="en-US" w:eastAsia="zh-CN" w:bidi="ar-SA"/>
    </w:rPr>
  </w:style>
  <w:style w:type="paragraph" w:customStyle="1" w:styleId="33">
    <w:name w:val="Item List in Table"/>
    <w:basedOn w:val="1"/>
    <w:qFormat/>
    <w:uiPriority w:val="99"/>
    <w:pPr>
      <w:widowControl/>
      <w:numPr>
        <w:ilvl w:val="0"/>
        <w:numId w:val="2"/>
      </w:numPr>
      <w:tabs>
        <w:tab w:val="left" w:pos="284"/>
      </w:tabs>
      <w:topLinePunct/>
      <w:adjustRightInd w:val="0"/>
      <w:snapToGrid w:val="0"/>
      <w:spacing w:before="80" w:after="80" w:line="240" w:lineRule="atLeast"/>
      <w:jc w:val="left"/>
    </w:pPr>
    <w:rPr>
      <w:rFonts w:hint="eastAsia" w:cs="Arial"/>
      <w:kern w:val="0"/>
      <w:szCs w:val="21"/>
    </w:rPr>
  </w:style>
  <w:style w:type="paragraph" w:customStyle="1" w:styleId="34">
    <w:name w:val="Figure Description"/>
    <w:next w:val="1"/>
    <w:qFormat/>
    <w:uiPriority w:val="0"/>
    <w:pPr>
      <w:keepNext/>
      <w:numPr>
        <w:ilvl w:val="7"/>
        <w:numId w:val="1"/>
      </w:numPr>
      <w:adjustRightInd w:val="0"/>
      <w:snapToGrid w:val="0"/>
      <w:spacing w:before="320" w:after="80" w:line="240" w:lineRule="atLeast"/>
    </w:pPr>
    <w:rPr>
      <w:rFonts w:ascii="Times New Roman" w:hAnsi="Times New Roman" w:eastAsia="黑体" w:cs="Arial"/>
      <w:spacing w:val="-4"/>
      <w:kern w:val="2"/>
      <w:sz w:val="21"/>
      <w:szCs w:val="21"/>
      <w:lang w:val="en-US" w:eastAsia="zh-CN" w:bidi="ar-SA"/>
    </w:rPr>
  </w:style>
  <w:style w:type="paragraph" w:customStyle="1" w:styleId="35">
    <w:name w:val="Notes Text Step"/>
    <w:basedOn w:val="29"/>
    <w:qFormat/>
    <w:uiPriority w:val="0"/>
    <w:pPr>
      <w:numPr>
        <w:ilvl w:val="6"/>
      </w:numPr>
      <w:pBdr>
        <w:bottom w:val="none" w:color="auto" w:sz="0" w:space="0"/>
      </w:pBdr>
      <w:spacing w:before="40" w:line="200" w:lineRule="atLeast"/>
    </w:pPr>
    <w:rPr>
      <w:sz w:val="18"/>
      <w:szCs w:val="18"/>
    </w:rPr>
  </w:style>
  <w:style w:type="paragraph" w:customStyle="1" w:styleId="36">
    <w:name w:val="Notes Text Step in Table"/>
    <w:qFormat/>
    <w:uiPriority w:val="0"/>
    <w:pPr>
      <w:numPr>
        <w:ilvl w:val="7"/>
        <w:numId w:val="2"/>
      </w:numPr>
      <w:spacing w:before="40" w:after="80" w:line="200" w:lineRule="atLeast"/>
    </w:pPr>
    <w:rPr>
      <w:rFonts w:ascii="Times New Roman" w:hAnsi="Times New Roman" w:eastAsia="楷体_GB2312" w:cs="楷体_GB2312"/>
      <w:sz w:val="18"/>
      <w:szCs w:val="18"/>
      <w:lang w:val="en-US" w:eastAsia="zh-CN" w:bidi="ar-SA"/>
    </w:rPr>
  </w:style>
  <w:style w:type="paragraph" w:customStyle="1" w:styleId="37">
    <w:name w:val="Sub Item List in Table Step"/>
    <w:basedOn w:val="1"/>
    <w:qFormat/>
    <w:uiPriority w:val="0"/>
    <w:pPr>
      <w:widowControl/>
      <w:numPr>
        <w:ilvl w:val="4"/>
        <w:numId w:val="2"/>
      </w:numPr>
      <w:topLinePunct/>
      <w:adjustRightInd w:val="0"/>
      <w:snapToGrid w:val="0"/>
      <w:spacing w:before="80" w:after="80" w:line="240" w:lineRule="atLeast"/>
      <w:jc w:val="left"/>
    </w:pPr>
    <w:rPr>
      <w:rFonts w:hint="eastAsia" w:cs="Arial"/>
      <w:szCs w:val="21"/>
    </w:rPr>
  </w:style>
  <w:style w:type="character" w:customStyle="1" w:styleId="38">
    <w:name w:val="批注框文本 Char"/>
    <w:basedOn w:val="13"/>
    <w:link w:val="9"/>
    <w:qFormat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626</Words>
  <Characters>743</Characters>
  <Lines>61</Lines>
  <Paragraphs>17</Paragraphs>
  <TotalTime>4</TotalTime>
  <ScaleCrop>false</ScaleCrop>
  <LinksUpToDate>false</LinksUpToDate>
  <CharactersWithSpaces>806</CharactersWithSpaces>
  <Application>WPS Office_11.1.0.13703_F1E327BC-269C-435d-A152-05C5408002CA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2022-10-19T02:55:00Z</dcterms:created>
  <dc:creator>Administrator</dc:creator>
  <cp:lastModifiedBy>倾她国@做她王</cp:lastModifiedBy>
  <cp:lastPrinted>2022-10-20T06:50:00Z</cp:lastPrinted>
  <dcterms:modified xsi:type="dcterms:W3CDTF">2023-03-08T02:30:49Z</dcterms:modified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B75484C30A0D48A998196F431A9A3E69</vt:lpwstr>
  </property>
</Properties>
</file>