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龙头山隧道智能安全管控与应急处置示范工程事件检测设备</w:t>
      </w:r>
      <w:r>
        <w:rPr>
          <w:rFonts w:hint="default" w:ascii="Times New Roman" w:hAnsi="Times New Roman" w:eastAsia="仿宋_GB2312" w:cs="Times New Roman"/>
          <w:b/>
          <w:color w:val="000000"/>
          <w:sz w:val="32"/>
          <w:szCs w:val="32"/>
          <w:lang w:val="en-US" w:eastAsia="zh-CN"/>
        </w:rPr>
        <w:t>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173"/>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双波长火焰探测器(含火灾报警综合盘/手动报警按钮/烟感探测器/温感探测器/声光报警器）</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cs="宋体"/>
                <w:i w:val="0"/>
                <w:iCs w:val="0"/>
                <w:color w:val="000000"/>
                <w:kern w:val="0"/>
                <w:sz w:val="18"/>
                <w:szCs w:val="18"/>
                <w:u w:val="none"/>
                <w:lang w:val="en-US" w:eastAsia="zh-CN" w:bidi="ar"/>
              </w:rPr>
              <w:t>20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电源箱</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cs="宋体"/>
                <w:i w:val="0"/>
                <w:iCs w:val="0"/>
                <w:color w:val="000000"/>
                <w:kern w:val="0"/>
                <w:sz w:val="18"/>
                <w:szCs w:val="18"/>
                <w:u w:val="none"/>
                <w:lang w:val="en-US" w:eastAsia="zh-CN" w:bidi="ar"/>
              </w:rPr>
              <w:t>2</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173"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避雷器箱</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4</w:t>
            </w:r>
          </w:p>
        </w:tc>
        <w:tc>
          <w:tcPr>
            <w:tcW w:w="2173"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火灾报警控制器（含软件）</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bookmarkStart w:id="3" w:name="_GoBack"/>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5</w:t>
            </w:r>
          </w:p>
        </w:tc>
        <w:tc>
          <w:tcPr>
            <w:tcW w:w="2173"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监控中心隧道火灾报警软件对接</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cs="宋体"/>
                <w:i w:val="0"/>
                <w:iCs w:val="0"/>
                <w:color w:val="000000"/>
                <w:kern w:val="0"/>
                <w:sz w:val="18"/>
                <w:szCs w:val="18"/>
                <w:u w:val="none"/>
                <w:lang w:val="en-US" w:eastAsia="zh-CN" w:bidi="ar"/>
              </w:rPr>
              <w:t>项</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cs="宋体"/>
                <w:i w:val="0"/>
                <w:iCs w:val="0"/>
                <w:color w:val="000000"/>
                <w:kern w:val="0"/>
                <w:sz w:val="18"/>
                <w:szCs w:val="18"/>
                <w:u w:val="none"/>
                <w:lang w:val="en-US" w:eastAsia="zh-CN" w:bidi="ar"/>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w:t>
      </w:r>
      <w:r>
        <w:rPr>
          <w:rFonts w:hint="eastAsia" w:cs="Times New Roman"/>
          <w:bCs/>
          <w:snapToGrid w:val="0"/>
          <w:color w:val="auto"/>
          <w:kern w:val="0"/>
          <w:sz w:val="24"/>
          <w:szCs w:val="24"/>
          <w:lang w:val="en-US" w:eastAsia="zh-CN"/>
        </w:rPr>
        <w:t>指导</w:t>
      </w:r>
      <w:r>
        <w:rPr>
          <w:rFonts w:hint="default" w:ascii="Times New Roman" w:hAnsi="Times New Roman" w:cs="Times New Roman"/>
          <w:bCs/>
          <w:snapToGrid w:val="0"/>
          <w:color w:val="auto"/>
          <w:kern w:val="0"/>
          <w:sz w:val="24"/>
          <w:szCs w:val="24"/>
          <w:lang w:eastAsia="zh-CN"/>
        </w:rPr>
        <w:t>安装费、调试费、保险费、税费、配合相关单位检测、保证测试、试运行及缺陷的维护等一切费用；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133200.00元。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点型火焰探测器洞内声光报警器</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工作电压：DC24V;</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声响强度：75dB-100dB；</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闪光色：红色；</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光照度：75cd；</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防护等级：IP65；</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工作模式：电子编码型；</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环境温度：-40℃～+70℃；</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环境湿度：≤95%，不结露</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采用两种波长的光学红外传感器，利用两个不同波段的传感器，对两个传感器采集信号的变化</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比率和对应关系进行数据分析和运算处理，通过捕捉火焰特有的燃烧变化频率和光谱分布特性来检</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测火灾。设备应具备高可靠性、安全性、稳定性，反应迅速、准确，环境抗干扰能力强。</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火焰探测器安装高度和角度：在安装时，应将红外火焰探测器的轴线方向正对（或者背对）隧</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道的通行方向，使得红外火焰探测器的有效监视范围覆盖隧道的探测区域，避免探测盲区：为避免</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行车及其他障碍物遮挡，侧壁安装，安装位置宜取距离隧道底部 2.7～3.5 米处。</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监视角度：水平方向 180°，垂直方向 180° ；</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视角范围：≥120 度。</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探测距离：轴线 70 米，汽油 0.5 ㎡火，15S 内报警；</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灵敏度：在距离 30m、0.5 ㎡ 汽油火下响应时间＜10s；在距离 70m、0.5 ㎡ 汽油火下响</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应时间＜20s;</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不动作条件：以下受光照时情况，受光不动作。用温度 2856±50K 的白热电球照明 5000LX</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用灯照明 10000LX</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用荧光灯照明 10000LX</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用自然光照明 10000LX</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用回转灯照明 1000LX （赤、黄、绿、青、紫）</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点型红外火焰探测器设置在行车道侧面墙上距行车道地面高度 2.7m~3.5m，并应保证无探测盲</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区，火焰探测器需含两个红外传感器和光学过滤器，主传感器对碳氢类物质燃烧产生的 CO2 发射</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光谱 4.4um 具有最高的灵敏度，另外一个红外传感器对环境光线的干扰进行探测，探测器具有多项</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信号处理算法，结合对火焰闪烁频率的逻辑综合判断，最大程度的抑制误报以及最佳火灾探测性能</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探测器壳体由铝合金铸造而成，采用防火构造。具有坚固、牢靠、耐腐蚀的特点，并考虑防水、</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防潮、防尘，防护等级需达到 IP67。    火灾报警综合盘</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定制化机箱，根据隧道预留洞室定做综合盘箱体尺寸及安装位；火灾报警综合盘连接双波长火</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焰探测器，内置手动报警按钮 1 个、声光报警器 1 个、地址芯片 1 个、报警指示灯 1 组、机箱 1 个</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以及相关辅助设备，用于火灾报警位置的确定及设备运行状态的指示，安装在隧道洞内，与双波长</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火灾探测器配套设置；内置手动报警按钮地址模块应与双波长火焰探测器和火灾报警控制器保持一</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致；采用镀锌钢板材料；保护级别：IP65。</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手动报警按钮</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用于火灾报警信号的手动触发，接入火灾报警控制器总线回路卡。智能监测，无需单独电源。</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具备总线隔离功能，具备电子编码功能，带红色报警指示灯。壳体采用钢板或聚酯材料，坚固、牢</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靠，且防火、防水、防潮、防尘、耐腐蚀，可反复使用。</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根据《GA1061-2013》和《CCCF-HZBJ-01(A/3)》火灾报警产品火灾探测报警产品一致性检测</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认证要求，消防认证产品与型式检验合格样品在产品铭牌标准、产品关键件和材料、产品特性的符</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合程度等方面需开展一致性检测。</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工作电压：18V～32VDC；</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环境温度：-40℃～+70℃；</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环境湿度：10％～95％RH；</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防护等级：IP65；</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MTBF≥50,000h；</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外壳材质：PC+ABS；</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确认灯：正常时闪亮，报警时常亮；</w:t>
      </w:r>
    </w:p>
    <w:p>
      <w:pPr>
        <w:pStyle w:val="2"/>
        <w:ind w:firstLine="720" w:firstLineChars="300"/>
      </w:pPr>
      <w:r>
        <w:rPr>
          <w:rFonts w:hint="default" w:ascii="Times New Roman" w:hAnsi="Times New Roman" w:cs="Times New Roman"/>
          <w:bCs/>
          <w:snapToGrid w:val="0"/>
          <w:color w:val="auto"/>
          <w:kern w:val="0"/>
          <w:sz w:val="24"/>
          <w:lang w:val="en-US" w:eastAsia="zh-CN"/>
        </w:rPr>
        <w:t xml:space="preserve">➢ 专有测试钥匙，无需按破玻璃即可进行报警测试； </w:t>
      </w:r>
    </w:p>
    <w:p>
      <w:pPr>
        <w:pStyle w:val="2"/>
        <w:ind w:firstLine="630" w:firstLineChars="300"/>
        <w:rPr>
          <w:rFonts w:hint="default"/>
          <w:lang w:val="en-US" w:eastAsia="zh-CN"/>
        </w:rPr>
      </w:pP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965960"/>
      <w:bookmarkStart w:id="1" w:name="_Toc332793818"/>
      <w:bookmarkStart w:id="2" w:name="_Toc332793891"/>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23</w:t>
      </w:r>
      <w:r>
        <w:rPr>
          <w:rFonts w:hint="default" w:ascii="Times New Roman" w:hAnsi="Times New Roman" w:cs="Times New Roman"/>
          <w:color w:val="00000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8470072"/>
    <w:rsid w:val="0A69025B"/>
    <w:rsid w:val="0C25691C"/>
    <w:rsid w:val="0DA26991"/>
    <w:rsid w:val="0E2B5D40"/>
    <w:rsid w:val="12ED5CBA"/>
    <w:rsid w:val="16C35300"/>
    <w:rsid w:val="17490710"/>
    <w:rsid w:val="19480A57"/>
    <w:rsid w:val="1B4B6144"/>
    <w:rsid w:val="1C3E0471"/>
    <w:rsid w:val="25C96113"/>
    <w:rsid w:val="289941EF"/>
    <w:rsid w:val="2E0860D1"/>
    <w:rsid w:val="2ECB5FE2"/>
    <w:rsid w:val="323B30B7"/>
    <w:rsid w:val="34DB5F68"/>
    <w:rsid w:val="3EFD65C9"/>
    <w:rsid w:val="4044389B"/>
    <w:rsid w:val="49DC5C4D"/>
    <w:rsid w:val="50830AE8"/>
    <w:rsid w:val="52871060"/>
    <w:rsid w:val="57BF2D4E"/>
    <w:rsid w:val="58B74CBC"/>
    <w:rsid w:val="623B7383"/>
    <w:rsid w:val="63166D1A"/>
    <w:rsid w:val="65922BE0"/>
    <w:rsid w:val="686B35E7"/>
    <w:rsid w:val="71033854"/>
    <w:rsid w:val="77421079"/>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1662</Words>
  <Characters>1890</Characters>
  <Lines>0</Lines>
  <Paragraphs>0</Paragraphs>
  <TotalTime>0</TotalTime>
  <ScaleCrop>false</ScaleCrop>
  <LinksUpToDate>false</LinksUpToDate>
  <CharactersWithSpaces>2021</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2023-02-23T03:01:51Z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