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outlineLvl w:val="1"/>
        <w:rPr>
          <w:rFonts w:hint="default" w:ascii="Times New Roman" w:hAnsi="Times New Roman" w:cs="Times New Roman"/>
          <w:color w:val="auto"/>
          <w:sz w:val="24"/>
        </w:rPr>
      </w:pPr>
      <w:r>
        <w:rPr>
          <w:rFonts w:hint="eastAsia" w:eastAsia="仿宋_GB2312" w:cs="Times New Roman"/>
          <w:b/>
          <w:color w:val="000000"/>
          <w:sz w:val="32"/>
          <w:szCs w:val="32"/>
          <w:lang w:val="en-US" w:eastAsia="zh-CN"/>
        </w:rPr>
        <w:t>大广道路安全提升机电专项安全用品采购意向征集公告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</w:rPr>
        <w:t>项目</w:t>
      </w: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概况</w:t>
      </w:r>
    </w:p>
    <w:p>
      <w:p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  <w:t>1.1项目名称：</w:t>
      </w:r>
      <w:r>
        <w:rPr>
          <w:rFonts w:hint="eastAsia" w:ascii="Times New Roman" w:hAnsi="Times New Roman" w:cs="Times New Roman"/>
          <w:bCs/>
          <w:snapToGrid w:val="0"/>
          <w:color w:val="auto"/>
          <w:kern w:val="0"/>
          <w:sz w:val="24"/>
          <w:lang w:val="en-US" w:eastAsia="zh-CN"/>
        </w:rPr>
        <w:t>大广道路安全提升机电专项</w:t>
      </w:r>
      <w:r>
        <w:rPr>
          <w:rFonts w:hint="eastAsia" w:ascii="Times New Roman" w:hAnsi="Times New Roman" w:cs="Times New Roman"/>
          <w:bCs/>
          <w:snapToGrid w:val="0"/>
          <w:color w:val="auto"/>
          <w:kern w:val="0"/>
          <w:sz w:val="24"/>
          <w:lang w:val="en-US" w:eastAsia="zh-CN"/>
        </w:rPr>
        <w:t>安全用品采购</w:t>
      </w:r>
    </w:p>
    <w:p>
      <w:pPr>
        <w:wordWrap w:val="0"/>
        <w:topLinePunct/>
        <w:spacing w:line="360" w:lineRule="auto"/>
        <w:ind w:firstLine="566" w:firstLineChars="236"/>
        <w:rPr>
          <w:rFonts w:hint="default"/>
          <w:lang w:val="en-US"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  <w:t>1.2项目地点：</w:t>
      </w:r>
      <w:r>
        <w:rPr>
          <w:rFonts w:hint="eastAsia" w:cs="Times New Roman"/>
          <w:bCs/>
          <w:snapToGrid w:val="0"/>
          <w:color w:val="auto"/>
          <w:kern w:val="0"/>
          <w:sz w:val="24"/>
          <w:lang w:val="en-US" w:eastAsia="zh-CN"/>
        </w:rPr>
        <w:t>大广高速公路广东段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bCs w:val="0"/>
        </w:rPr>
      </w:pPr>
      <w:r>
        <w:rPr>
          <w:rFonts w:hint="default" w:ascii="Times New Roman" w:hAnsi="Times New Roman" w:cs="Times New Roman"/>
          <w:b/>
          <w:bCs w:val="0"/>
          <w:snapToGrid w:val="0"/>
          <w:color w:val="auto"/>
          <w:kern w:val="0"/>
          <w:sz w:val="24"/>
          <w:lang w:eastAsia="zh-CN"/>
        </w:rPr>
        <w:t>具体工程量清单</w:t>
      </w:r>
    </w:p>
    <w:tbl>
      <w:tblPr>
        <w:tblStyle w:val="4"/>
        <w:tblW w:w="854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2"/>
        <w:gridCol w:w="1759"/>
        <w:gridCol w:w="682"/>
        <w:gridCol w:w="1009"/>
        <w:gridCol w:w="422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3" w:hRule="atLeast"/>
          <w:jc w:val="center"/>
        </w:trPr>
        <w:tc>
          <w:tcPr>
            <w:tcW w:w="872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序号</w:t>
            </w:r>
          </w:p>
        </w:tc>
        <w:tc>
          <w:tcPr>
            <w:tcW w:w="1759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材料/设备名称</w:t>
            </w:r>
          </w:p>
        </w:tc>
        <w:tc>
          <w:tcPr>
            <w:tcW w:w="682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szCs w:val="21"/>
                <w:lang w:eastAsia="zh-CN"/>
              </w:rPr>
              <w:t>单位</w:t>
            </w:r>
          </w:p>
        </w:tc>
        <w:tc>
          <w:tcPr>
            <w:tcW w:w="1009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szCs w:val="21"/>
                <w:lang w:eastAsia="zh-CN"/>
              </w:rPr>
              <w:t>数量</w:t>
            </w:r>
          </w:p>
        </w:tc>
        <w:tc>
          <w:tcPr>
            <w:tcW w:w="4226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szCs w:val="21"/>
                <w:lang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7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75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反光锥</w:t>
            </w:r>
          </w:p>
        </w:tc>
        <w:tc>
          <w:tcPr>
            <w:tcW w:w="68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00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400</w:t>
            </w:r>
          </w:p>
        </w:tc>
        <w:tc>
          <w:tcPr>
            <w:tcW w:w="422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印广州交投集团标志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7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75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反光衣</w:t>
            </w:r>
          </w:p>
        </w:tc>
        <w:tc>
          <w:tcPr>
            <w:tcW w:w="68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件</w:t>
            </w:r>
          </w:p>
        </w:tc>
        <w:tc>
          <w:tcPr>
            <w:tcW w:w="100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</w:t>
            </w:r>
          </w:p>
        </w:tc>
        <w:tc>
          <w:tcPr>
            <w:tcW w:w="422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印广州交投集团标志，标码18件，大码12件，共30件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7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75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安全帽</w:t>
            </w:r>
          </w:p>
        </w:tc>
        <w:tc>
          <w:tcPr>
            <w:tcW w:w="68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顶</w:t>
            </w:r>
          </w:p>
        </w:tc>
        <w:tc>
          <w:tcPr>
            <w:tcW w:w="100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</w:t>
            </w:r>
          </w:p>
        </w:tc>
        <w:tc>
          <w:tcPr>
            <w:tcW w:w="422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印广州交投集团标志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7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175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结束牌</w:t>
            </w:r>
          </w:p>
        </w:tc>
        <w:tc>
          <w:tcPr>
            <w:tcW w:w="68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100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422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牌：1000*400MM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7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75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向左导向</w:t>
            </w:r>
          </w:p>
        </w:tc>
        <w:tc>
          <w:tcPr>
            <w:tcW w:w="68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100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422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牌：1000*500MM；活动支撑架1000*500MM，落地式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7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175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施工标志牌</w:t>
            </w:r>
          </w:p>
        </w:tc>
        <w:tc>
          <w:tcPr>
            <w:tcW w:w="68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100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422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牌：边长：1000MM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7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175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施工提示牌正面2000米，          反面1600米</w:t>
            </w:r>
          </w:p>
        </w:tc>
        <w:tc>
          <w:tcPr>
            <w:tcW w:w="68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100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422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牌：1000*400MM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7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175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正面限速100，         反面限速80</w:t>
            </w:r>
          </w:p>
        </w:tc>
        <w:tc>
          <w:tcPr>
            <w:tcW w:w="68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100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422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直径1000MM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7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175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正面限速80，         反面限速60</w:t>
            </w:r>
          </w:p>
        </w:tc>
        <w:tc>
          <w:tcPr>
            <w:tcW w:w="68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100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</w:t>
            </w:r>
          </w:p>
        </w:tc>
        <w:tc>
          <w:tcPr>
            <w:tcW w:w="422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直径1000MM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7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175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正面限速60，         反面限速40</w:t>
            </w:r>
          </w:p>
        </w:tc>
        <w:tc>
          <w:tcPr>
            <w:tcW w:w="68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100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422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直径1000MM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7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175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黄黑路栏</w:t>
            </w:r>
          </w:p>
        </w:tc>
        <w:tc>
          <w:tcPr>
            <w:tcW w:w="682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100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4226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牌：1000*300MM；牌：1000*200MM;活动支撑架1000*200MM，上牌与下牌相距200MM；下牌与支架脚200MM，落地式</w:t>
            </w:r>
          </w:p>
        </w:tc>
      </w:tr>
    </w:tbl>
    <w:p>
      <w:p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</w:pPr>
    </w:p>
    <w:p>
      <w:p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  <w:t>清单说明：</w:t>
      </w:r>
    </w:p>
    <w:p>
      <w:pPr>
        <w:numPr>
          <w:ilvl w:val="0"/>
          <w:numId w:val="2"/>
        </w:num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lang w:eastAsia="zh-CN"/>
        </w:rPr>
      </w:pPr>
      <w:r>
        <w:rPr>
          <w:rFonts w:hint="eastAsia" w:cs="Times New Roman"/>
          <w:bCs/>
          <w:snapToGrid w:val="0"/>
          <w:color w:val="auto"/>
          <w:kern w:val="0"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eastAsia="zh-CN"/>
        </w:rPr>
        <w:t>包括运输、安装费、保险费、税费、试运行及缺陷的维护等一切费用；</w:t>
      </w:r>
    </w:p>
    <w:p>
      <w:pPr>
        <w:pStyle w:val="2"/>
        <w:numPr>
          <w:ilvl w:val="0"/>
          <w:numId w:val="2"/>
        </w:numPr>
        <w:ind w:left="0" w:leftChars="0"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质保期：</w:t>
      </w:r>
      <w:r>
        <w:rPr>
          <w:rFonts w:hint="eastAsia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一</w:t>
      </w: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年</w:t>
      </w:r>
      <w:r>
        <w:rPr>
          <w:rFonts w:hint="eastAsia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；</w:t>
      </w:r>
    </w:p>
    <w:p>
      <w:pPr>
        <w:pStyle w:val="2"/>
        <w:numPr>
          <w:ilvl w:val="0"/>
          <w:numId w:val="2"/>
        </w:numPr>
        <w:ind w:left="0" w:leftChars="0"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</w:pPr>
      <w:r>
        <w:rPr>
          <w:rFonts w:hint="eastAsia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最高限价</w:t>
      </w: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：</w:t>
      </w:r>
      <w:r>
        <w:rPr>
          <w:rFonts w:hint="eastAsia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33198.00元。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供应商资格条件</w:t>
      </w:r>
    </w:p>
    <w:p>
      <w:pPr>
        <w:pStyle w:val="2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color w:val="auto"/>
          <w:sz w:val="24"/>
          <w:highlight w:val="none"/>
          <w:lang w:val="en-US" w:eastAsia="zh-CN"/>
        </w:rPr>
        <w:t>信用信誉良好，</w:t>
      </w:r>
      <w:r>
        <w:rPr>
          <w:rFonts w:hint="eastAsia" w:ascii="Times New Roman" w:hAnsi="Times New Roman" w:cs="Times New Roman"/>
          <w:color w:val="auto"/>
          <w:sz w:val="24"/>
          <w:highlight w:val="none"/>
          <w:lang w:val="en-US" w:eastAsia="zh-CN"/>
        </w:rPr>
        <w:t>所供设备</w:t>
      </w:r>
      <w:r>
        <w:rPr>
          <w:rFonts w:hint="eastAsia" w:ascii="Times New Roman" w:hAnsi="Times New Roman" w:cs="Times New Roman"/>
          <w:color w:val="auto"/>
          <w:sz w:val="24"/>
          <w:lang w:eastAsia="zh-CN"/>
        </w:rPr>
        <w:t>符合</w:t>
      </w:r>
      <w:r>
        <w:rPr>
          <w:rFonts w:hint="eastAsia" w:cs="Times New Roman"/>
          <w:color w:val="auto"/>
          <w:sz w:val="24"/>
          <w:lang w:eastAsia="zh-CN"/>
        </w:rPr>
        <w:t>本</w:t>
      </w:r>
      <w:r>
        <w:rPr>
          <w:rFonts w:hint="eastAsia" w:ascii="Times New Roman" w:hAnsi="Times New Roman" w:cs="Times New Roman"/>
          <w:color w:val="auto"/>
          <w:sz w:val="24"/>
          <w:lang w:eastAsia="zh-CN"/>
        </w:rPr>
        <w:t>工程量清单设备技术要求</w:t>
      </w:r>
      <w:r>
        <w:rPr>
          <w:rFonts w:hint="default" w:ascii="Times New Roman" w:hAnsi="Times New Roman" w:cs="Times New Roman"/>
          <w:color w:val="auto"/>
          <w:sz w:val="24"/>
          <w:highlight w:val="none"/>
          <w:lang w:val="en-US" w:eastAsia="zh-CN"/>
        </w:rPr>
        <w:t>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响应回执的递交</w:t>
      </w:r>
    </w:p>
    <w:p>
      <w:pPr>
        <w:spacing w:line="360" w:lineRule="auto"/>
        <w:ind w:firstLine="480" w:firstLineChars="200"/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</w:pPr>
      <w:r>
        <w:rPr>
          <w:rFonts w:hint="default" w:ascii="Times New Roman" w:hAnsi="Times New Roman" w:cs="Times New Roman"/>
          <w:color w:val="auto"/>
          <w:sz w:val="24"/>
        </w:rPr>
        <w:t>凡有意参加本次</w:t>
      </w:r>
      <w:r>
        <w:rPr>
          <w:rFonts w:hint="default" w:ascii="Times New Roman" w:hAnsi="Times New Roman" w:cs="Times New Roman"/>
          <w:color w:val="auto"/>
          <w:sz w:val="24"/>
          <w:lang w:eastAsia="zh-CN"/>
        </w:rPr>
        <w:t>采购</w:t>
      </w:r>
      <w:r>
        <w:rPr>
          <w:rFonts w:hint="eastAsia" w:ascii="Times New Roman" w:hAnsi="Times New Roman" w:cs="Times New Roman"/>
          <w:color w:val="auto"/>
          <w:sz w:val="24"/>
          <w:lang w:eastAsia="zh-CN"/>
        </w:rPr>
        <w:t>且</w:t>
      </w:r>
      <w:r>
        <w:rPr>
          <w:rFonts w:hint="default" w:ascii="Times New Roman" w:hAnsi="Times New Roman" w:cs="Times New Roman"/>
          <w:color w:val="auto"/>
          <w:sz w:val="24"/>
          <w:highlight w:val="none"/>
          <w:lang w:val="en-US" w:eastAsia="zh-CN"/>
        </w:rPr>
        <w:t>具备履行本项目能力</w:t>
      </w:r>
      <w:r>
        <w:rPr>
          <w:rFonts w:hint="eastAsia" w:cs="Times New Roman"/>
          <w:color w:val="auto"/>
          <w:sz w:val="24"/>
          <w:highlight w:val="none"/>
          <w:lang w:val="en-US" w:eastAsia="zh-CN"/>
        </w:rPr>
        <w:t>的</w:t>
      </w:r>
      <w:r>
        <w:rPr>
          <w:rFonts w:hint="default" w:ascii="Times New Roman" w:hAnsi="Times New Roman" w:cs="Times New Roman"/>
          <w:color w:val="auto"/>
          <w:sz w:val="24"/>
        </w:rPr>
        <w:t>供应商，</w:t>
      </w:r>
      <w:r>
        <w:rPr>
          <w:rFonts w:hint="default" w:ascii="Times New Roman" w:hAnsi="Times New Roman" w:cs="Times New Roman"/>
          <w:color w:val="auto"/>
          <w:sz w:val="24"/>
          <w:lang w:eastAsia="zh-CN"/>
        </w:rPr>
        <w:t>请</w:t>
      </w:r>
      <w:r>
        <w:rPr>
          <w:rFonts w:hint="default" w:ascii="Times New Roman" w:hAnsi="Times New Roman" w:cs="Times New Roman"/>
          <w:color w:val="000000"/>
          <w:sz w:val="24"/>
        </w:rPr>
        <w:t>将附于本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公告</w:t>
      </w:r>
      <w:r>
        <w:rPr>
          <w:rFonts w:hint="default" w:ascii="Times New Roman" w:hAnsi="Times New Roman" w:cs="Times New Roman"/>
          <w:color w:val="000000"/>
          <w:sz w:val="24"/>
        </w:rPr>
        <w:t>后的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响应</w:t>
      </w:r>
      <w:r>
        <w:rPr>
          <w:rFonts w:hint="default" w:ascii="Times New Roman" w:hAnsi="Times New Roman" w:cs="Times New Roman"/>
          <w:color w:val="000000"/>
          <w:sz w:val="24"/>
        </w:rPr>
        <w:t>回执在</w:t>
      </w:r>
      <w:r>
        <w:rPr>
          <w:rFonts w:hint="eastAsia" w:cs="Times New Roman"/>
          <w:color w:val="000000"/>
          <w:sz w:val="24"/>
          <w:u w:val="single"/>
          <w:lang w:val="en-US" w:eastAsia="zh-CN"/>
        </w:rPr>
        <w:t>2023</w:t>
      </w:r>
      <w:r>
        <w:rPr>
          <w:rFonts w:hint="default" w:ascii="Times New Roman" w:hAnsi="Times New Roman" w:cs="Times New Roman"/>
          <w:color w:val="000000"/>
          <w:sz w:val="24"/>
          <w:u w:val="single"/>
        </w:rPr>
        <w:t>年</w:t>
      </w:r>
      <w:r>
        <w:rPr>
          <w:rFonts w:hint="eastAsia" w:cs="Times New Roman"/>
          <w:color w:val="000000"/>
          <w:sz w:val="24"/>
          <w:u w:val="single"/>
          <w:lang w:val="en-US" w:eastAsia="zh-CN"/>
        </w:rPr>
        <w:t>2</w:t>
      </w:r>
      <w:r>
        <w:rPr>
          <w:rFonts w:hint="default" w:ascii="Times New Roman" w:hAnsi="Times New Roman" w:cs="Times New Roman"/>
          <w:color w:val="000000"/>
          <w:sz w:val="24"/>
          <w:u w:val="single"/>
        </w:rPr>
        <w:t>月</w:t>
      </w:r>
      <w:r>
        <w:rPr>
          <w:rFonts w:hint="eastAsia" w:cs="Times New Roman"/>
          <w:color w:val="000000"/>
          <w:sz w:val="24"/>
          <w:u w:val="single"/>
          <w:lang w:val="en-US" w:eastAsia="zh-CN"/>
        </w:rPr>
        <w:t>23</w:t>
      </w:r>
      <w:r>
        <w:rPr>
          <w:rFonts w:hint="default" w:ascii="Times New Roman" w:hAnsi="Times New Roman" w:cs="Times New Roman"/>
          <w:color w:val="000000"/>
          <w:sz w:val="24"/>
          <w:u w:val="single"/>
        </w:rPr>
        <w:t>日</w:t>
      </w:r>
      <w:r>
        <w:rPr>
          <w:rFonts w:hint="eastAsia" w:cs="Times New Roman"/>
          <w:color w:val="000000"/>
          <w:sz w:val="24"/>
          <w:u w:val="single"/>
          <w:lang w:val="en-US" w:eastAsia="zh-CN"/>
        </w:rPr>
        <w:t>16</w:t>
      </w:r>
      <w:r>
        <w:rPr>
          <w:rFonts w:hint="eastAsia" w:ascii="Times New Roman" w:hAnsi="Times New Roman" w:cs="Times New Roman"/>
          <w:color w:val="000000"/>
          <w:sz w:val="24"/>
          <w:u w:val="single"/>
          <w:lang w:val="en-US" w:eastAsia="zh-CN"/>
        </w:rPr>
        <w:t>：</w:t>
      </w:r>
      <w:r>
        <w:rPr>
          <w:rFonts w:hint="default" w:ascii="Times New Roman" w:hAnsi="Times New Roman" w:cs="Times New Roman"/>
          <w:color w:val="000000"/>
          <w:sz w:val="24"/>
          <w:u w:val="single"/>
          <w:lang w:val="en-US" w:eastAsia="zh-CN"/>
        </w:rPr>
        <w:t>00</w:t>
      </w:r>
      <w:r>
        <w:rPr>
          <w:rFonts w:hint="default" w:ascii="Times New Roman" w:hAnsi="Times New Roman" w:cs="Times New Roman"/>
          <w:color w:val="000000"/>
          <w:sz w:val="24"/>
        </w:rPr>
        <w:t>之</w:t>
      </w:r>
      <w:r>
        <w:rPr>
          <w:rFonts w:hint="default" w:ascii="Times New Roman" w:hAnsi="Times New Roman" w:cs="Times New Roman"/>
          <w:color w:val="000000"/>
          <w:sz w:val="24"/>
          <w:lang w:eastAsia="zh-CN"/>
        </w:rPr>
        <w:t>前</w:t>
      </w:r>
      <w:r>
        <w:rPr>
          <w:rFonts w:hint="default" w:ascii="Times New Roman" w:hAnsi="Times New Roman" w:cs="Times New Roman"/>
          <w:color w:val="000000"/>
          <w:sz w:val="24"/>
        </w:rPr>
        <w:t>发送至</w:t>
      </w:r>
      <w:r>
        <w:rPr>
          <w:rFonts w:hint="default" w:ascii="Times New Roman" w:hAnsi="Times New Roman" w:cs="Times New Roman"/>
          <w:color w:val="000000"/>
          <w:sz w:val="24"/>
          <w:lang w:eastAsia="zh-CN"/>
        </w:rPr>
        <w:t>采购</w:t>
      </w:r>
      <w:r>
        <w:rPr>
          <w:rFonts w:hint="default" w:ascii="Times New Roman" w:hAnsi="Times New Roman" w:cs="Times New Roman"/>
          <w:color w:val="000000"/>
          <w:sz w:val="24"/>
        </w:rPr>
        <w:t>人邮箱：</w:t>
      </w:r>
      <w:r>
        <w:rPr>
          <w:rFonts w:hint="eastAsia" w:cs="Times New Roman"/>
          <w:color w:val="000000"/>
          <w:sz w:val="24"/>
          <w:lang w:val="en-US" w:eastAsia="zh-CN"/>
        </w:rPr>
        <w:t>1447757558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@qq.com，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逾期无效。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eastAsia="zh-CN"/>
        </w:rPr>
        <w:t>采购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人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在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收到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响应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回执后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根据供应商信用信誉等情况进行讨论提议，按优先选取本公司库内供应商原则开展后续采购活动，不再另行发布采购公告。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</w:pPr>
      <w:bookmarkStart w:id="0" w:name="_Toc332793818"/>
      <w:bookmarkStart w:id="1" w:name="_Toc332965960"/>
      <w:bookmarkStart w:id="2" w:name="_Toc332793891"/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联系方式</w:t>
      </w:r>
      <w:bookmarkEnd w:id="0"/>
      <w:bookmarkEnd w:id="1"/>
      <w:bookmarkEnd w:id="2"/>
    </w:p>
    <w:p>
      <w:pPr>
        <w:topLinePunct/>
        <w:spacing w:line="360" w:lineRule="auto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采</w:t>
      </w:r>
      <w:r>
        <w:rPr>
          <w:rFonts w:hint="default" w:ascii="Times New Roman" w:hAnsi="Times New Roman" w:cs="Times New Roman"/>
          <w:color w:val="000000"/>
          <w:sz w:val="24"/>
        </w:rPr>
        <w:t xml:space="preserve">  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购</w:t>
      </w:r>
      <w:r>
        <w:rPr>
          <w:rFonts w:hint="default" w:ascii="Times New Roman" w:hAnsi="Times New Roman" w:cs="Times New Roman"/>
          <w:color w:val="000000"/>
          <w:sz w:val="24"/>
        </w:rPr>
        <w:t xml:space="preserve">  人：</w:t>
      </w:r>
      <w:r>
        <w:rPr>
          <w:rFonts w:hint="default" w:ascii="Times New Roman" w:hAnsi="Times New Roman" w:cs="Times New Roman"/>
          <w:color w:val="000000"/>
          <w:sz w:val="24"/>
          <w:lang w:eastAsia="zh-CN"/>
        </w:rPr>
        <w:t>广东诚泰交通科技发展</w:t>
      </w:r>
      <w:r>
        <w:rPr>
          <w:rFonts w:hint="default" w:ascii="Times New Roman" w:hAnsi="Times New Roman" w:cs="Times New Roman"/>
          <w:color w:val="000000"/>
          <w:sz w:val="24"/>
        </w:rPr>
        <w:t>有限公司</w:t>
      </w:r>
    </w:p>
    <w:p>
      <w:pPr>
        <w:topLinePunct/>
        <w:spacing w:line="360" w:lineRule="auto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  <w:lang w:eastAsia="zh-CN"/>
        </w:rPr>
        <w:t>采购</w:t>
      </w:r>
      <w:r>
        <w:rPr>
          <w:rFonts w:hint="default" w:ascii="Times New Roman" w:hAnsi="Times New Roman" w:cs="Times New Roman"/>
          <w:color w:val="000000"/>
          <w:sz w:val="24"/>
        </w:rPr>
        <w:t>人地址：广州市番禺区洛浦街道北环路87号道路研究院二号楼</w:t>
      </w:r>
    </w:p>
    <w:p>
      <w:pPr>
        <w:topLinePunct/>
        <w:spacing w:line="360" w:lineRule="auto"/>
        <w:rPr>
          <w:rFonts w:hint="default" w:ascii="Times New Roman" w:hAnsi="Times New Roman" w:eastAsia="宋体" w:cs="Times New Roman"/>
          <w:color w:val="000000"/>
          <w:sz w:val="24"/>
          <w:lang w:val="en-US" w:eastAsia="zh-CN"/>
        </w:rPr>
      </w:pPr>
      <w:r>
        <w:rPr>
          <w:rFonts w:hint="default" w:ascii="Times New Roman" w:hAnsi="Times New Roman" w:cs="Times New Roman"/>
          <w:color w:val="000000"/>
          <w:sz w:val="24"/>
        </w:rPr>
        <w:t>联  系  人：</w:t>
      </w:r>
      <w:r>
        <w:rPr>
          <w:rFonts w:hint="eastAsia" w:cs="Times New Roman"/>
          <w:color w:val="000000"/>
          <w:sz w:val="24"/>
          <w:lang w:val="en-US" w:eastAsia="zh-CN"/>
        </w:rPr>
        <w:t>杨工</w:t>
      </w:r>
    </w:p>
    <w:p>
      <w:pPr>
        <w:topLinePunct/>
        <w:spacing w:line="360" w:lineRule="auto"/>
        <w:rPr>
          <w:rFonts w:hint="default" w:ascii="Times New Roman" w:hAnsi="Times New Roman" w:eastAsia="宋体" w:cs="Times New Roman"/>
          <w:color w:val="000000"/>
          <w:sz w:val="24"/>
          <w:lang w:val="en-US" w:eastAsia="zh-CN"/>
        </w:rPr>
      </w:pPr>
      <w:r>
        <w:rPr>
          <w:rFonts w:hint="default" w:ascii="Times New Roman" w:hAnsi="Times New Roman" w:cs="Times New Roman"/>
          <w:color w:val="000000"/>
          <w:sz w:val="24"/>
        </w:rPr>
        <w:t>电      话：020-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39185740</w:t>
      </w:r>
    </w:p>
    <w:p>
      <w:pPr>
        <w:topLinePunct/>
        <w:spacing w:line="360" w:lineRule="auto"/>
        <w:jc w:val="right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  <w:lang w:eastAsia="zh-CN"/>
        </w:rPr>
        <w:t>广东诚泰交通科技发展</w:t>
      </w:r>
      <w:r>
        <w:rPr>
          <w:rFonts w:hint="default" w:ascii="Times New Roman" w:hAnsi="Times New Roman" w:cs="Times New Roman"/>
          <w:color w:val="000000"/>
          <w:sz w:val="24"/>
        </w:rPr>
        <w:t>有限公司</w:t>
      </w:r>
    </w:p>
    <w:p>
      <w:pPr>
        <w:topLinePunct/>
        <w:spacing w:line="360" w:lineRule="auto"/>
        <w:jc w:val="center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</w:rPr>
        <w:t xml:space="preserve">                                              20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2</w:t>
      </w:r>
      <w:r>
        <w:rPr>
          <w:rFonts w:hint="eastAsia" w:cs="Times New Roman"/>
          <w:color w:val="000000"/>
          <w:sz w:val="24"/>
          <w:lang w:val="en-US" w:eastAsia="zh-CN"/>
        </w:rPr>
        <w:t>3</w:t>
      </w:r>
      <w:r>
        <w:rPr>
          <w:rFonts w:hint="default" w:ascii="Times New Roman" w:hAnsi="Times New Roman" w:cs="Times New Roman"/>
          <w:color w:val="000000"/>
          <w:sz w:val="24"/>
        </w:rPr>
        <w:t>年</w:t>
      </w:r>
      <w:r>
        <w:rPr>
          <w:rFonts w:hint="eastAsia" w:cs="Times New Roman"/>
          <w:color w:val="000000"/>
          <w:sz w:val="24"/>
          <w:lang w:val="en-US" w:eastAsia="zh-CN"/>
        </w:rPr>
        <w:t>2</w:t>
      </w:r>
      <w:r>
        <w:rPr>
          <w:rFonts w:hint="default" w:ascii="Times New Roman" w:hAnsi="Times New Roman" w:cs="Times New Roman"/>
          <w:color w:val="000000"/>
          <w:sz w:val="24"/>
        </w:rPr>
        <w:t>月</w:t>
      </w:r>
      <w:r>
        <w:rPr>
          <w:rFonts w:hint="eastAsia" w:cs="Times New Roman"/>
          <w:color w:val="000000"/>
          <w:sz w:val="24"/>
          <w:lang w:val="en-US" w:eastAsia="zh-CN"/>
        </w:rPr>
        <w:t>21</w:t>
      </w:r>
      <w:r>
        <w:rPr>
          <w:rFonts w:hint="default" w:ascii="Times New Roman" w:hAnsi="Times New Roman" w:cs="Times New Roman"/>
          <w:color w:val="000000"/>
          <w:sz w:val="24"/>
        </w:rPr>
        <w:t>日</w:t>
      </w:r>
    </w:p>
    <w:p>
      <w:pPr>
        <w:rPr>
          <w:rFonts w:hint="default" w:ascii="Times New Roman" w:hAnsi="Times New Roman" w:cs="Times New Roman"/>
        </w:rPr>
      </w:pPr>
      <w:bookmarkStart w:id="3" w:name="_GoBack"/>
      <w:bookmarkEnd w:id="3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AEB739B"/>
    <w:multiLevelType w:val="singleLevel"/>
    <w:tmpl w:val="AAEB739B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CEC06D5F"/>
    <w:multiLevelType w:val="singleLevel"/>
    <w:tmpl w:val="CEC06D5F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VkMzZlZWQ1MWE5OTNmNmE4YzljZWNhZmM5MjliZmQifQ=="/>
  </w:docVars>
  <w:rsids>
    <w:rsidRoot w:val="00172A27"/>
    <w:rsid w:val="0A69025B"/>
    <w:rsid w:val="0DA26991"/>
    <w:rsid w:val="112A7044"/>
    <w:rsid w:val="12ED5CBA"/>
    <w:rsid w:val="15B40C23"/>
    <w:rsid w:val="1ADA7175"/>
    <w:rsid w:val="1E8C6968"/>
    <w:rsid w:val="20205D7D"/>
    <w:rsid w:val="22366AC8"/>
    <w:rsid w:val="2E0860D1"/>
    <w:rsid w:val="2ECB5FE2"/>
    <w:rsid w:val="34DB5F68"/>
    <w:rsid w:val="3C047712"/>
    <w:rsid w:val="3E8C010F"/>
    <w:rsid w:val="3EFD65C9"/>
    <w:rsid w:val="4044389B"/>
    <w:rsid w:val="42100EF9"/>
    <w:rsid w:val="48AD79E8"/>
    <w:rsid w:val="49DC5C4D"/>
    <w:rsid w:val="515756D7"/>
    <w:rsid w:val="52871060"/>
    <w:rsid w:val="57BF2D4E"/>
    <w:rsid w:val="58B74CBC"/>
    <w:rsid w:val="5A220778"/>
    <w:rsid w:val="623B7383"/>
    <w:rsid w:val="63166D1A"/>
    <w:rsid w:val="65922BE0"/>
    <w:rsid w:val="6AC87D14"/>
    <w:rsid w:val="6C094604"/>
    <w:rsid w:val="79E2018B"/>
    <w:rsid w:val="7F263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99"/>
    <w:pPr>
      <w:ind w:firstLine="420" w:firstLineChars="200"/>
    </w:pPr>
  </w:style>
  <w:style w:type="paragraph" w:styleId="3">
    <w:name w:val="Plain Text"/>
    <w:basedOn w:val="1"/>
    <w:next w:val="1"/>
    <w:qFormat/>
    <w:uiPriority w:val="0"/>
    <w:rPr>
      <w:rFonts w:ascii="宋体" w:hAnsi="Courier New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610</Words>
  <Characters>707</Characters>
  <Lines>0</Lines>
  <Paragraphs>0</Paragraphs>
  <TotalTime>2</TotalTime>
  <ScaleCrop>false</ScaleCrop>
  <LinksUpToDate>false</LinksUpToDate>
  <CharactersWithSpaces>768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2022-10-19T02:55:00Z</dcterms:created>
  <dc:creator>Administrator</dc:creator>
  <cp:lastModifiedBy>永远的yu</cp:lastModifiedBy>
  <cp:lastPrinted>2022-10-20T06:50:00Z</cp:lastPrinted>
  <dcterms:modified xsi:type="dcterms:W3CDTF">2023-02-21T01:35:31Z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B75484C30A0D48A998196F431A9A3E69</vt:lpwstr>
  </property>
</Properties>
</file>