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671" w:rsidRPr="004D1731" w:rsidRDefault="00E27A16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E27A16">
        <w:rPr>
          <w:rFonts w:ascii="仿宋" w:eastAsia="仿宋" w:hAnsi="仿宋" w:hint="eastAsia"/>
          <w:b/>
          <w:color w:val="000000"/>
          <w:sz w:val="32"/>
          <w:szCs w:val="32"/>
        </w:rPr>
        <w:t>广东省珠海市香海大桥（含支线工程）机电系统类设备维护项目劳务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E27A16" w:rsidRPr="00E27A16">
        <w:rPr>
          <w:rFonts w:ascii="仿宋" w:eastAsia="仿宋" w:hAnsi="仿宋" w:hint="eastAsia"/>
          <w:bCs/>
          <w:snapToGrid w:val="0"/>
          <w:kern w:val="0"/>
          <w:sz w:val="24"/>
        </w:rPr>
        <w:t>广东省珠海市香海大桥（含支线工程）机电系统类设备维护项目劳务合作</w:t>
      </w:r>
    </w:p>
    <w:p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:rsidR="006F3158" w:rsidRPr="004D1731" w:rsidRDefault="00547EAE" w:rsidP="00C472DA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525D7">
        <w:rPr>
          <w:rFonts w:ascii="仿宋" w:eastAsia="仿宋" w:hAnsi="仿宋" w:hint="eastAsia"/>
          <w:bCs/>
          <w:snapToGrid w:val="0"/>
          <w:kern w:val="0"/>
          <w:sz w:val="24"/>
        </w:rPr>
        <w:t>1年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C525D7">
        <w:rPr>
          <w:rFonts w:ascii="仿宋" w:eastAsia="仿宋" w:hAnsi="仿宋" w:hint="eastAsia"/>
          <w:bCs/>
          <w:snapToGrid w:val="0"/>
          <w:kern w:val="0"/>
          <w:sz w:val="24"/>
        </w:rPr>
        <w:t>141</w:t>
      </w:r>
      <w:r w:rsidR="007567C1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503207">
        <w:rPr>
          <w:rFonts w:ascii="仿宋" w:eastAsia="仿宋" w:hAnsi="仿宋" w:hint="eastAsia"/>
          <w:bCs/>
          <w:snapToGrid w:val="0"/>
          <w:kern w:val="0"/>
          <w:sz w:val="24"/>
        </w:rPr>
        <w:t>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:rsidR="00DC2671" w:rsidRPr="000E1D5C" w:rsidRDefault="00C525D7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>
        <w:rPr>
          <w:rFonts w:ascii="仿宋" w:eastAsia="仿宋" w:hAnsi="仿宋" w:hint="eastAsia"/>
          <w:bCs/>
          <w:snapToGrid w:val="0"/>
          <w:kern w:val="0"/>
          <w:sz w:val="24"/>
        </w:rPr>
        <w:t>本工程包括全线收费、监控、通信三大系统、照明系统、供配电设施和机电相关的日常养护服务</w:t>
      </w:r>
      <w:bookmarkStart w:id="0" w:name="_GoBack"/>
      <w:bookmarkEnd w:id="0"/>
      <w:r w:rsidR="0007222E" w:rsidRPr="004D1731">
        <w:rPr>
          <w:rFonts w:ascii="仿宋" w:eastAsia="仿宋" w:hAnsi="仿宋"/>
          <w:sz w:val="24"/>
        </w:rPr>
        <w:t>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承担本次施工工程的企事业单位应信用信誉良好，具有“施工劳务不分等级”的建筑业企业资质，且持有有效的法人营业执照和安全生产许可证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CA60C6">
        <w:rPr>
          <w:rFonts w:ascii="仿宋" w:eastAsia="仿宋" w:hAnsi="仿宋" w:hint="eastAsia"/>
          <w:color w:val="000000"/>
          <w:sz w:val="24"/>
          <w:u w:val="single"/>
        </w:rPr>
        <w:t>6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1" w:name="_Toc332793818"/>
      <w:bookmarkStart w:id="2" w:name="_Toc332793891"/>
      <w:bookmarkStart w:id="3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DF442B">
        <w:rPr>
          <w:rFonts w:ascii="仿宋" w:eastAsia="仿宋" w:hAnsi="仿宋" w:hint="eastAsia"/>
          <w:color w:val="000000"/>
          <w:sz w:val="24"/>
        </w:rPr>
        <w:t>4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E27A16" w:rsidRPr="00E27A1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广东省珠海市香海大桥（含支线工程）机电系统类设备维护项目劳务合作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1080"/>
        <w:gridCol w:w="2400"/>
        <w:gridCol w:w="1080"/>
        <w:gridCol w:w="1080"/>
        <w:gridCol w:w="3380"/>
      </w:tblGrid>
      <w:tr w:rsidR="007579FB" w:rsidRPr="007579FB" w:rsidTr="007579FB">
        <w:trPr>
          <w:trHeight w:val="525"/>
        </w:trPr>
        <w:tc>
          <w:tcPr>
            <w:tcW w:w="9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42"/>
                <w:szCs w:val="4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42"/>
                <w:szCs w:val="42"/>
              </w:rPr>
              <w:t>香海项目劳务分包工程量清单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项 目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备注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Cs w:val="21"/>
              </w:rPr>
              <w:t>工程管理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Arial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Arial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Arial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安全生产费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总额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交通管制费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Arial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Arial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Arial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1-2-1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长期交通围蔽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1-2-2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短期交通围蔽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1-2-3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临时交通围蔽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1-2-4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移动交通围蔽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日常巡查保养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10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车道设备表面无灰尘、设备运行正常；设备及线路排列有序、标签清晰。机箱内外无灰法、无锈蚀。</w:t>
            </w:r>
          </w:p>
        </w:tc>
      </w:tr>
      <w:tr w:rsidR="007579FB" w:rsidRPr="007579FB" w:rsidTr="007579FB">
        <w:trPr>
          <w:trHeight w:val="13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机房设备巡检保养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站房设备内外无灰尘；服务器、交换机、路由器、北斗授时等所有机房设备运行状态正常。站房设备排列有序、设备及线路的标签清晰。</w:t>
            </w:r>
          </w:p>
        </w:tc>
      </w:tr>
      <w:tr w:rsidR="007579FB" w:rsidRPr="007579FB" w:rsidTr="007579FB">
        <w:trPr>
          <w:trHeight w:val="10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门架设备巡检保养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设备表面无灰尘、设备运行正常；设备及线路排列有序、标签清晰。机箱内外无灰法、无锈蚀。</w:t>
            </w:r>
          </w:p>
        </w:tc>
      </w:tr>
      <w:tr w:rsidR="007579FB" w:rsidRPr="007579FB" w:rsidTr="007579FB">
        <w:trPr>
          <w:trHeight w:val="10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监控设备巡检保养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设备表面无灰尘、设备运行正常；设备及线路排列有序、标签清晰。机箱内外无灰法、无锈蚀。</w:t>
            </w:r>
          </w:p>
        </w:tc>
      </w:tr>
      <w:tr w:rsidR="007579FB" w:rsidRPr="007579FB" w:rsidTr="007579FB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通信设备巡检保养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设备运行正常，通信正常；设备表面无灰尘，设备及线路排列有序、标签清晰。</w:t>
            </w:r>
          </w:p>
        </w:tc>
      </w:tr>
      <w:tr w:rsidR="007579FB" w:rsidRPr="007579FB" w:rsidTr="007579FB">
        <w:trPr>
          <w:trHeight w:val="13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电房设备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设备运行正常，仪器仪表指示正常，配供电电压稳定。发电机组外观无漏油、运行时无异常声音。UPS处于正常运行状态，旁路、在线、电池供电逆变正常 。</w:t>
            </w:r>
          </w:p>
        </w:tc>
      </w:tr>
      <w:tr w:rsidR="007579FB" w:rsidRPr="007579FB" w:rsidTr="007579FB">
        <w:trPr>
          <w:trHeight w:val="10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2-7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照明设备巡检保养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机箱内外无灰尘，无锈蚀，无明显歪斜 。照明灯具供电正常，损坏更换及时，故障灯具不超过10%。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日常维修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3-1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收费设备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车道工控机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lastRenderedPageBreak/>
              <w:t>3-1-2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车道显示器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收费键盘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普通键盘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鼠标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CPC卡读写器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票据打印机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亭内IP对讲电话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ETC天线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天线控制器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车道控制器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手持终端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8+1口百兆车道交换机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24口二层以太网交换机（收费广场用）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广场无线路由器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光模块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空调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费额显示器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声光报警器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栏杆机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栏杆臂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栏控器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车辆检测器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ETC车道小型情报板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反向雨棚灯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车道摄像机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补光灯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计重收费设备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治超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一体华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绿通摄像机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移动支付扫描终端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手动栏杆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雾灯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单人收费亭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双人收费亭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门锁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脚踏报警开关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无感线圈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3-1-39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LED补光灯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3-2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机房设备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光纤网络单元（ONU）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设备维修，编写程序、更换硬件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光纤配线架（36口）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光纤配线架（72口）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lastRenderedPageBreak/>
              <w:t>3-2-4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24口二层视频以太网交换机（收费广场用）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收费站语音以太网交换机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收费广场语音以太网交换机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24口三层以太网交换机（收费站用）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24口三层视频以太网交换机（收费站用）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工业级以太网汇聚交换机（数据）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工业级以太网汇聚交换机（视频）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24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千兆电口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+4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千兆光口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+2千兆SFP光模块三层工业交换机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工业级以太网汇聚交换机（视频）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以太网光端机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多路视频光端机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站级服务器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去重服务器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管理计算机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监控系统工作站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视频工作站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国密授权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磁盘阵列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网络型黑白激光打印机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激光打印机（A3幅面）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网络硬盘录像机（NVR）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硬盘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外置式可擦写光盘刻录机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北斗授时设备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防火墙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空调3P（冷热型）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监控中心交换机扩容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无线节点路由器（收费广场）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机房动环监测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24芯光缆终端盒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48芯光缆终端盒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光纤跳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纤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（FC-FC）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GYTA-64芯单模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轻型铠装光缆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GYTA-96芯单模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轻型铠装光</w:t>
            </w: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lastRenderedPageBreak/>
              <w:t>缆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lastRenderedPageBreak/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lastRenderedPageBreak/>
              <w:t>3-2-38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光缆熔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纤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3-2-39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低压配电箱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UPS((含电池）6kVA/4H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UPS((含电池）10kVA/4H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kern w:val="0"/>
                <w:sz w:val="18"/>
                <w:szCs w:val="18"/>
              </w:rPr>
              <w:t>UPS电源30kVA（三入三出，后备时长1h）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UPS((含电池）5kVA/4H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UPS((含电池）20kVA/4H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柴油发电机组120kW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柴油发电机组140kW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收费站机房配电箱（2AP）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3-2-48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收费广场配电箱(3AP）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3-3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外场设备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RSU（含PCI/PCI-E密码卡)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天线控制器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车牌图形识别设备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安全网关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设备监控控制器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补光灯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ETC门架设备状态监控与预警系统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智能化机箱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一体化机柜（门架）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悬臂式可变情报板（含控制器）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45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门架式可变情报板（含控制器）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气象检测器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81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500万主线低照度枪型网络摄像机（含安装支架）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54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500万主线低照度球型网络摄像机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收费亭高清摄像机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收费站高清室内半球摄像机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绿通车道高</w:t>
            </w: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清网络</w:t>
            </w:r>
            <w:proofErr w:type="gramEnd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收费广场高清摄像机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全景高清摄像机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YJV-1KV-3×2.5mm2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YJV-1KV-3×4mm2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YJV-1KV-3×10mm2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YJV-1KV-5×10mm2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lastRenderedPageBreak/>
              <w:t>3-3-24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YJV22-1KV-3×16mm2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YJV22-1KV-4×35+1×16mm2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3×4mm2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5×6mm2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3×1.5mm2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5×1.5mm2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3×16mm2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 5×16mm2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YJV-1KV-4×35+1×16mm2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BV-5×6mm2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YJV-1KV-4×16+1×10mm2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VV-1×2.5mm2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30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VV-1×6mm2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VV-1×16mm2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JDYJV-2×6mm2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3-3-39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YJV-8.7/15KV-3×70mm2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VV-1KV-1×50mm2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YJV-1KV-4×150+1×70mm2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YJV-1KV-4×90+1×50mm2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RVV-3×1.5mm2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RVVP-2×1.0mm2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RVVP-5×1.0mm2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RVVP-10×1.0mm2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RVVP-3×0.5mm2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RVS-2×1.5mm2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3-3-49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 3×2.5mm2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RVV-4×1.0mm2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RBV-2×1.5mm2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更换线缆长度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直流电源防雷器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SPD1电源防浪涌保护器（单相）电涌保护器（SPD）10/350us 20kA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SPD2电源防浪涌保护器（三相）电涌保护器（SPD）8/20us 60kA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SPD2电源防浪涌保护器（单相）电涌保护器（SPD）8/20us 40kA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6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SPD3电源防浪涌保护器（三相）电涌保护器（SPD）8/20us 20kA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以太网信号避雷器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3-3-58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18"/>
                <w:szCs w:val="18"/>
              </w:rPr>
              <w:t>数据防雷器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设备维修，更换硬件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抢修抢险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收费车道设备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根据实际情况报价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监控设备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根据实际情况报价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供配电设备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根据实际情况报价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2"/>
                <w:szCs w:val="22"/>
              </w:rPr>
              <w:t>内业管理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5-1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日常维护资料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按月提交资料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5-2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日常巡检资料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按月提交资料</w:t>
            </w:r>
          </w:p>
        </w:tc>
      </w:tr>
      <w:tr w:rsidR="007579FB" w:rsidRPr="007579FB" w:rsidTr="007579F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5-3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季度计量资料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月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9FB" w:rsidRPr="007579FB" w:rsidRDefault="007579FB" w:rsidP="007579FB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  <w:szCs w:val="22"/>
              </w:rPr>
            </w:pPr>
            <w:r w:rsidRPr="007579FB">
              <w:rPr>
                <w:rFonts w:ascii="仿宋" w:eastAsia="仿宋" w:hAnsi="仿宋" w:cs="宋体" w:hint="eastAsia"/>
                <w:color w:val="000000"/>
                <w:kern w:val="0"/>
                <w:sz w:val="22"/>
                <w:szCs w:val="22"/>
              </w:rPr>
              <w:t>按季度提交资料</w:t>
            </w:r>
          </w:p>
        </w:tc>
      </w:tr>
    </w:tbl>
    <w:p w:rsidR="00DC2671" w:rsidRPr="004D1731" w:rsidRDefault="00DC2671">
      <w:pPr>
        <w:pStyle w:val="a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98F" w:rsidRDefault="007D498F" w:rsidP="00001DA7">
      <w:r>
        <w:separator/>
      </w:r>
    </w:p>
  </w:endnote>
  <w:endnote w:type="continuationSeparator" w:id="0">
    <w:p w:rsidR="007D498F" w:rsidRDefault="007D498F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98F" w:rsidRDefault="007D498F" w:rsidP="00001DA7">
      <w:r>
        <w:separator/>
      </w:r>
    </w:p>
  </w:footnote>
  <w:footnote w:type="continuationSeparator" w:id="0">
    <w:p w:rsidR="007D498F" w:rsidRDefault="007D498F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004FE"/>
    <w:rsid w:val="00165E1A"/>
    <w:rsid w:val="001B1350"/>
    <w:rsid w:val="002053CB"/>
    <w:rsid w:val="002A3476"/>
    <w:rsid w:val="002E34F7"/>
    <w:rsid w:val="00322EB2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412EC7"/>
    <w:rsid w:val="00417747"/>
    <w:rsid w:val="004D1731"/>
    <w:rsid w:val="00503207"/>
    <w:rsid w:val="00534084"/>
    <w:rsid w:val="00547EAE"/>
    <w:rsid w:val="00572F00"/>
    <w:rsid w:val="005853D1"/>
    <w:rsid w:val="005A7A3B"/>
    <w:rsid w:val="005E1D31"/>
    <w:rsid w:val="006040F6"/>
    <w:rsid w:val="006F3158"/>
    <w:rsid w:val="007127CF"/>
    <w:rsid w:val="00731EB9"/>
    <w:rsid w:val="007567C1"/>
    <w:rsid w:val="007579FB"/>
    <w:rsid w:val="0078511D"/>
    <w:rsid w:val="00787BF3"/>
    <w:rsid w:val="007D241E"/>
    <w:rsid w:val="007D498F"/>
    <w:rsid w:val="007D6217"/>
    <w:rsid w:val="0088737E"/>
    <w:rsid w:val="008F6055"/>
    <w:rsid w:val="00944A7E"/>
    <w:rsid w:val="009C503C"/>
    <w:rsid w:val="009F200A"/>
    <w:rsid w:val="00A35440"/>
    <w:rsid w:val="00A37B9F"/>
    <w:rsid w:val="00A4121E"/>
    <w:rsid w:val="00A54682"/>
    <w:rsid w:val="00A6304F"/>
    <w:rsid w:val="00A72F7C"/>
    <w:rsid w:val="00A83720"/>
    <w:rsid w:val="00A93858"/>
    <w:rsid w:val="00BD44F8"/>
    <w:rsid w:val="00C472DA"/>
    <w:rsid w:val="00C525D7"/>
    <w:rsid w:val="00CA60C6"/>
    <w:rsid w:val="00CB2437"/>
    <w:rsid w:val="00CD3785"/>
    <w:rsid w:val="00CD4EB9"/>
    <w:rsid w:val="00D012A7"/>
    <w:rsid w:val="00D8113E"/>
    <w:rsid w:val="00D85017"/>
    <w:rsid w:val="00DC2671"/>
    <w:rsid w:val="00DC2E2F"/>
    <w:rsid w:val="00DC5018"/>
    <w:rsid w:val="00DE4782"/>
    <w:rsid w:val="00DF442B"/>
    <w:rsid w:val="00E076F9"/>
    <w:rsid w:val="00E27A16"/>
    <w:rsid w:val="00E6082A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  <w:style w:type="character" w:styleId="a8">
    <w:name w:val="Hyperlink"/>
    <w:basedOn w:val="a1"/>
    <w:uiPriority w:val="99"/>
    <w:unhideWhenUsed/>
    <w:rsid w:val="007579FB"/>
    <w:rPr>
      <w:color w:val="0000FF"/>
      <w:u w:val="single"/>
    </w:rPr>
  </w:style>
  <w:style w:type="character" w:styleId="a9">
    <w:name w:val="FollowedHyperlink"/>
    <w:basedOn w:val="a1"/>
    <w:uiPriority w:val="99"/>
    <w:unhideWhenUsed/>
    <w:rsid w:val="007579FB"/>
    <w:rPr>
      <w:color w:val="800080"/>
      <w:u w:val="single"/>
    </w:rPr>
  </w:style>
  <w:style w:type="paragraph" w:customStyle="1" w:styleId="xl66">
    <w:name w:val="xl66"/>
    <w:basedOn w:val="a"/>
    <w:rsid w:val="007579F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67">
    <w:name w:val="xl67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68">
    <w:name w:val="xl68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Cs w:val="21"/>
    </w:rPr>
  </w:style>
  <w:style w:type="paragraph" w:customStyle="1" w:styleId="xl69">
    <w:name w:val="xl69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70">
    <w:name w:val="xl70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Cs w:val="21"/>
    </w:rPr>
  </w:style>
  <w:style w:type="paragraph" w:customStyle="1" w:styleId="xl71">
    <w:name w:val="xl71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Cs w:val="21"/>
    </w:rPr>
  </w:style>
  <w:style w:type="paragraph" w:customStyle="1" w:styleId="xl72">
    <w:name w:val="xl72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3">
    <w:name w:val="xl73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74">
    <w:name w:val="xl74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kern w:val="0"/>
      <w:szCs w:val="21"/>
    </w:rPr>
  </w:style>
  <w:style w:type="paragraph" w:customStyle="1" w:styleId="xl75">
    <w:name w:val="xl75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76">
    <w:name w:val="xl76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77">
    <w:name w:val="xl77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78">
    <w:name w:val="xl78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0">
    <w:name w:val="xl80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81">
    <w:name w:val="xl81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2">
    <w:name w:val="xl82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4"/>
    </w:rPr>
  </w:style>
  <w:style w:type="paragraph" w:customStyle="1" w:styleId="xl83">
    <w:name w:val="xl83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42"/>
      <w:szCs w:val="42"/>
    </w:rPr>
  </w:style>
  <w:style w:type="paragraph" w:customStyle="1" w:styleId="xl84">
    <w:name w:val="xl84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42"/>
      <w:szCs w:val="42"/>
    </w:rPr>
  </w:style>
  <w:style w:type="paragraph" w:customStyle="1" w:styleId="xl85">
    <w:name w:val="xl85"/>
    <w:basedOn w:val="a"/>
    <w:rsid w:val="007579F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86">
    <w:name w:val="xl86"/>
    <w:basedOn w:val="a"/>
    <w:rsid w:val="007579FB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  <w:style w:type="paragraph" w:customStyle="1" w:styleId="xl87">
    <w:name w:val="xl87"/>
    <w:basedOn w:val="a"/>
    <w:rsid w:val="007579F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A144-E84D-4936-B08F-6F6E582B5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981</Words>
  <Characters>5596</Characters>
  <Application>Microsoft Office Word</Application>
  <DocSecurity>0</DocSecurity>
  <Lines>46</Lines>
  <Paragraphs>13</Paragraphs>
  <ScaleCrop>false</ScaleCrop>
  <Company>Microsoft</Company>
  <LinksUpToDate>false</LinksUpToDate>
  <CharactersWithSpaces>6564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20</cp:revision>
  <cp:lastPrinted>2022-10-20T06:50:00Z</cp:lastPrinted>
  <dcterms:created xsi:type="dcterms:W3CDTF">2022-10-19T02:55:00Z</dcterms:created>
  <dcterms:modified xsi:type="dcterms:W3CDTF">2023-01-04T06:37:00Z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