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default" w:ascii="Times New Roman" w:hAnsi="Times New Roman" w:eastAsia="宋体" w:cs="Times New Roman"/>
          <w:b/>
          <w:color w:val="000000"/>
          <w:sz w:val="30"/>
          <w:szCs w:val="30"/>
        </w:rPr>
      </w:pP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广佛肇高速公路广州市凤凰山隧道段交通工程经常性养护项目（2021~2024年度）电缆采购意向征集公告</w:t>
      </w:r>
    </w:p>
    <w:p>
      <w:pPr>
        <w:pStyle w:val="2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cs="Times New Roman" w:hAnsiTheme="minorEastAsia" w:eastAsiaTheme="minorEastAsia"/>
          <w:bCs/>
          <w:szCs w:val="21"/>
          <w:lang w:val="en-US" w:eastAsia="zh-CN"/>
        </w:rPr>
        <w:t>广佛肇高速公路广州市凤凰山隧道段交通工程经常性养护项目（2021~2024年度）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978"/>
        <w:gridCol w:w="1097"/>
        <w:gridCol w:w="675"/>
        <w:gridCol w:w="1242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25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5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ZR-RVV-3*1.5mm²电缆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400</w:t>
            </w:r>
          </w:p>
        </w:tc>
        <w:tc>
          <w:tcPr>
            <w:tcW w:w="25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5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ZR-RVV-3*2.5mm²电缆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1000</w:t>
            </w:r>
          </w:p>
        </w:tc>
        <w:tc>
          <w:tcPr>
            <w:tcW w:w="25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5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ZR-RVV-3*4mm²电缆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400</w:t>
            </w:r>
          </w:p>
        </w:tc>
        <w:tc>
          <w:tcPr>
            <w:tcW w:w="25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5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YJV-4*16mm²电缆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</w:t>
            </w:r>
          </w:p>
        </w:tc>
        <w:tc>
          <w:tcPr>
            <w:tcW w:w="25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5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YJV-4*35mm²电缆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</w:t>
            </w:r>
          </w:p>
        </w:tc>
        <w:tc>
          <w:tcPr>
            <w:tcW w:w="25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包括运输、保险费、税费、试运行及缺陷的维护等一切费用；</w:t>
      </w:r>
    </w:p>
    <w:p>
      <w:pPr>
        <w:pStyle w:val="8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最高限价：54124元。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eastAsia" w:cs="Times New Roman"/>
          <w:b/>
          <w:snapToGrid w:val="0"/>
          <w:kern w:val="0"/>
          <w:sz w:val="24"/>
          <w:szCs w:val="24"/>
          <w:lang w:val="en-US" w:eastAsia="zh-CN"/>
        </w:rPr>
        <w:t>技术参数</w:t>
      </w:r>
    </w:p>
    <w:p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将附于本公告后的响应回执在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957638088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@</w:t>
      </w:r>
      <w:r>
        <w:rPr>
          <w:rFonts w:hint="eastAsia" w:cs="Times New Roman"/>
          <w:snapToGrid w:val="0"/>
          <w:color w:val="000000"/>
          <w:kern w:val="0"/>
          <w:sz w:val="24"/>
          <w:szCs w:val="24"/>
          <w:lang w:val="en-US" w:eastAsia="zh-CN"/>
        </w:rPr>
        <w:t>qq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.com，逾期无效</w:t>
      </w:r>
      <w:r>
        <w:rPr>
          <w:rFonts w:hint="eastAsia" w:cs="Times New Roman"/>
          <w:snapToGrid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回执命名“</w:t>
      </w:r>
      <w:r>
        <w:rPr>
          <w:rFonts w:hint="eastAsia"/>
          <w:snapToGrid w:val="0"/>
          <w:color w:val="FF0000"/>
          <w:kern w:val="0"/>
          <w:sz w:val="24"/>
          <w:lang w:val="en-US" w:eastAsia="zh-CN"/>
        </w:rPr>
        <w:t>XX</w:t>
      </w:r>
      <w:r>
        <w:rPr>
          <w:rFonts w:hint="eastAsia" w:eastAsia="宋体"/>
          <w:snapToGrid w:val="0"/>
          <w:color w:val="FF0000"/>
          <w:kern w:val="0"/>
          <w:sz w:val="24"/>
          <w:lang w:val="en-US" w:eastAsia="zh-CN"/>
        </w:rPr>
        <w:t>项目</w:t>
      </w:r>
      <w:r>
        <w:rPr>
          <w:rFonts w:hint="eastAsia"/>
          <w:snapToGrid w:val="0"/>
          <w:color w:val="FF0000"/>
          <w:kern w:val="0"/>
          <w:sz w:val="24"/>
          <w:lang w:val="en-US" w:eastAsia="zh-CN"/>
        </w:rPr>
        <w:t>xx采购xx供应商响应回执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。采购人在收到响应回执后根据供应商信用信誉等</w:t>
      </w:r>
      <w:bookmarkStart w:id="3" w:name="_GoBack"/>
      <w:bookmarkEnd w:id="3"/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18"/>
      <w:bookmarkStart w:id="1" w:name="_Toc332965960"/>
      <w:bookmarkStart w:id="2" w:name="_Toc332793891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NiMjBiNjE3YmM3NjhiOTI2MTRiZDZjM2I5Y2JlZmM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CF2D69"/>
    <w:rsid w:val="02E72D8C"/>
    <w:rsid w:val="03393105"/>
    <w:rsid w:val="046B1D8B"/>
    <w:rsid w:val="046E3765"/>
    <w:rsid w:val="05FC2DA4"/>
    <w:rsid w:val="06622CB2"/>
    <w:rsid w:val="06A411DD"/>
    <w:rsid w:val="072D08E0"/>
    <w:rsid w:val="083A6841"/>
    <w:rsid w:val="08EE3671"/>
    <w:rsid w:val="09293C1C"/>
    <w:rsid w:val="092A167C"/>
    <w:rsid w:val="099078FA"/>
    <w:rsid w:val="0A310FDA"/>
    <w:rsid w:val="0A533E8A"/>
    <w:rsid w:val="0A634ED8"/>
    <w:rsid w:val="0A69025B"/>
    <w:rsid w:val="0AB539B9"/>
    <w:rsid w:val="0B867103"/>
    <w:rsid w:val="0C397098"/>
    <w:rsid w:val="0DA26991"/>
    <w:rsid w:val="0ECB4993"/>
    <w:rsid w:val="112A7044"/>
    <w:rsid w:val="118E5A06"/>
    <w:rsid w:val="123D1FC9"/>
    <w:rsid w:val="12ED5CBA"/>
    <w:rsid w:val="13AA7D91"/>
    <w:rsid w:val="140B63F8"/>
    <w:rsid w:val="14C447F8"/>
    <w:rsid w:val="156452D7"/>
    <w:rsid w:val="17471A1A"/>
    <w:rsid w:val="176F6C9D"/>
    <w:rsid w:val="17936E30"/>
    <w:rsid w:val="18606150"/>
    <w:rsid w:val="19B32EC3"/>
    <w:rsid w:val="1A071A40"/>
    <w:rsid w:val="1A786886"/>
    <w:rsid w:val="1CC7757C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4875F4B"/>
    <w:rsid w:val="25D6438C"/>
    <w:rsid w:val="25E92311"/>
    <w:rsid w:val="26445799"/>
    <w:rsid w:val="28126A09"/>
    <w:rsid w:val="29B42C36"/>
    <w:rsid w:val="2A6117E0"/>
    <w:rsid w:val="2A8940C2"/>
    <w:rsid w:val="2A9C2048"/>
    <w:rsid w:val="2B975488"/>
    <w:rsid w:val="2BB05A29"/>
    <w:rsid w:val="2BBE1469"/>
    <w:rsid w:val="2BCA739A"/>
    <w:rsid w:val="2D393A69"/>
    <w:rsid w:val="2D646BD6"/>
    <w:rsid w:val="2E0860D1"/>
    <w:rsid w:val="2E402CEA"/>
    <w:rsid w:val="2E5A20BA"/>
    <w:rsid w:val="2ECB5FE2"/>
    <w:rsid w:val="31F44517"/>
    <w:rsid w:val="325C5786"/>
    <w:rsid w:val="337322A8"/>
    <w:rsid w:val="33D53A32"/>
    <w:rsid w:val="34403FA4"/>
    <w:rsid w:val="34DB5F68"/>
    <w:rsid w:val="35912415"/>
    <w:rsid w:val="371778DF"/>
    <w:rsid w:val="37E62326"/>
    <w:rsid w:val="38A511DA"/>
    <w:rsid w:val="3A1B67E7"/>
    <w:rsid w:val="3A7D6982"/>
    <w:rsid w:val="3C047712"/>
    <w:rsid w:val="3CCC5DA0"/>
    <w:rsid w:val="3CD77495"/>
    <w:rsid w:val="3D4445A5"/>
    <w:rsid w:val="3DC27043"/>
    <w:rsid w:val="3DD1395F"/>
    <w:rsid w:val="3E8C010F"/>
    <w:rsid w:val="3EFD65C9"/>
    <w:rsid w:val="3F1831BA"/>
    <w:rsid w:val="400E2C48"/>
    <w:rsid w:val="403A795B"/>
    <w:rsid w:val="4044389B"/>
    <w:rsid w:val="40C03B09"/>
    <w:rsid w:val="42100EF9"/>
    <w:rsid w:val="42925DB2"/>
    <w:rsid w:val="42D40179"/>
    <w:rsid w:val="434B112E"/>
    <w:rsid w:val="443D1A3B"/>
    <w:rsid w:val="4504286C"/>
    <w:rsid w:val="46C97C03"/>
    <w:rsid w:val="471A188F"/>
    <w:rsid w:val="472B5FAC"/>
    <w:rsid w:val="482F46E3"/>
    <w:rsid w:val="483F34F7"/>
    <w:rsid w:val="48AD79E8"/>
    <w:rsid w:val="48F03340"/>
    <w:rsid w:val="4908486B"/>
    <w:rsid w:val="49B06B1E"/>
    <w:rsid w:val="49DC5C4D"/>
    <w:rsid w:val="4A44006F"/>
    <w:rsid w:val="4B3450B1"/>
    <w:rsid w:val="4BAE4378"/>
    <w:rsid w:val="4BFB311F"/>
    <w:rsid w:val="4DA31AFF"/>
    <w:rsid w:val="4DB34E2F"/>
    <w:rsid w:val="4DDC3459"/>
    <w:rsid w:val="4FA7135F"/>
    <w:rsid w:val="50DE6FEF"/>
    <w:rsid w:val="513444D8"/>
    <w:rsid w:val="515756D7"/>
    <w:rsid w:val="517A69A0"/>
    <w:rsid w:val="52871060"/>
    <w:rsid w:val="52ED4007"/>
    <w:rsid w:val="54210D44"/>
    <w:rsid w:val="54227B28"/>
    <w:rsid w:val="55A27C63"/>
    <w:rsid w:val="55A710AE"/>
    <w:rsid w:val="560F1B9D"/>
    <w:rsid w:val="57BF2D4E"/>
    <w:rsid w:val="58AA680B"/>
    <w:rsid w:val="58B74CBC"/>
    <w:rsid w:val="59671403"/>
    <w:rsid w:val="598A3C77"/>
    <w:rsid w:val="5B0418D0"/>
    <w:rsid w:val="5B2814D9"/>
    <w:rsid w:val="5D4D1D73"/>
    <w:rsid w:val="5D972077"/>
    <w:rsid w:val="5E8E770E"/>
    <w:rsid w:val="623B7383"/>
    <w:rsid w:val="63166D1A"/>
    <w:rsid w:val="65922BE0"/>
    <w:rsid w:val="65CF770C"/>
    <w:rsid w:val="65E57A6B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CF1498D"/>
    <w:rsid w:val="6DC37643"/>
    <w:rsid w:val="6E182D60"/>
    <w:rsid w:val="6E354925"/>
    <w:rsid w:val="6E4A295F"/>
    <w:rsid w:val="6EAE5472"/>
    <w:rsid w:val="6ED924EF"/>
    <w:rsid w:val="6FE03650"/>
    <w:rsid w:val="703B7DEA"/>
    <w:rsid w:val="70926DFA"/>
    <w:rsid w:val="710B2708"/>
    <w:rsid w:val="724471CD"/>
    <w:rsid w:val="734653CB"/>
    <w:rsid w:val="74963E13"/>
    <w:rsid w:val="75292AD1"/>
    <w:rsid w:val="7553467E"/>
    <w:rsid w:val="760D37CC"/>
    <w:rsid w:val="79870010"/>
    <w:rsid w:val="79E2018B"/>
    <w:rsid w:val="7C7F737F"/>
    <w:rsid w:val="7CF20C20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478</Characters>
  <Lines>61</Lines>
  <Paragraphs>17</Paragraphs>
  <TotalTime>0</TotalTime>
  <ScaleCrop>false</ScaleCrop>
  <LinksUpToDate>false</LinksUpToDate>
  <CharactersWithSpaces>535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卢斌</cp:lastModifiedBy>
  <cp:lastPrinted>2022-10-20T06:50:00Z</cp:lastPrinted>
  <dcterms:modified xsi:type="dcterms:W3CDTF">2024-03-28T01:02:26Z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B75484C30A0D48A998196F431A9A3E69</vt:lpwstr>
  </property>
</Properties>
</file>